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07B294B4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F2C3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penjagaan</w:t>
            </w:r>
            <w:proofErr w:type="spellEnd"/>
            <w:r w:rsidR="002F2C3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F2C3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keamanan</w:t>
            </w:r>
            <w:proofErr w:type="spellEnd"/>
            <w:r w:rsidR="002F2C3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2F2C3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kerahasiaan</w:t>
            </w:r>
            <w:proofErr w:type="spellEnd"/>
            <w:r w:rsidR="002F2C3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F2C3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materi</w:t>
            </w:r>
            <w:proofErr w:type="spellEnd"/>
            <w:r w:rsidR="002F2C3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uji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di LSP </w:t>
            </w:r>
            <w:r w:rsidR="00B40C8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B40C8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B40C8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440AFF6D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D5761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59775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775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penjagaan</w:t>
            </w:r>
            <w:proofErr w:type="spellEnd"/>
            <w:r w:rsidR="0059775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775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keamanan</w:t>
            </w:r>
            <w:proofErr w:type="spellEnd"/>
            <w:r w:rsidR="0059775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59775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kerahasiaan</w:t>
            </w:r>
            <w:proofErr w:type="spellEnd"/>
            <w:r w:rsidR="0059775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775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materi</w:t>
            </w:r>
            <w:proofErr w:type="spellEnd"/>
            <w:r w:rsidR="0059775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uji </w:t>
            </w:r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di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dalam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Lembaga </w:t>
            </w:r>
            <w:proofErr w:type="spellStart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>Sertifikasi</w:t>
            </w:r>
            <w:proofErr w:type="spellEnd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>Profesi</w:t>
            </w:r>
            <w:proofErr w:type="spellEnd"/>
            <w:r w:rsidR="00831AB4">
              <w:rPr>
                <w:rFonts w:ascii="Book Antiqua" w:hAnsi="Book Antiqua" w:cs="Arial"/>
                <w:sz w:val="20"/>
                <w:szCs w:val="20"/>
                <w:lang w:val="en-US"/>
              </w:rPr>
              <w:t>,</w:t>
            </w:r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>mulai</w:t>
            </w:r>
            <w:proofErr w:type="spellEnd"/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>dari</w:t>
            </w:r>
            <w:proofErr w:type="spellEnd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761B" w:rsidRPr="00760E53">
              <w:rPr>
                <w:rFonts w:ascii="Book Antiqua" w:hAnsi="Book Antiqua" w:cs="Arial"/>
                <w:sz w:val="20"/>
                <w:szCs w:val="20"/>
                <w:lang w:val="en-US"/>
              </w:rPr>
              <w:t>identifikasi</w:t>
            </w:r>
            <w:proofErr w:type="spellEnd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>informasi</w:t>
            </w:r>
            <w:proofErr w:type="spellEnd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>publik</w:t>
            </w:r>
            <w:proofErr w:type="spellEnd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>perlu</w:t>
            </w:r>
            <w:proofErr w:type="spellEnd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>dipelihara</w:t>
            </w:r>
            <w:proofErr w:type="spellEnd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>dijaga</w:t>
            </w:r>
            <w:proofErr w:type="spellEnd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>keamanan</w:t>
            </w:r>
            <w:proofErr w:type="spellEnd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>kerahasiaannya</w:t>
            </w:r>
            <w:proofErr w:type="spellEnd"/>
            <w:r w:rsidR="00D5761B" w:rsidRPr="00D5761B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492F">
              <w:rPr>
                <w:rFonts w:ascii="Book Antiqua" w:hAnsi="Book Antiqua" w:cs="Arial"/>
                <w:sz w:val="20"/>
                <w:szCs w:val="20"/>
                <w:lang w:val="en-US"/>
              </w:rPr>
              <w:t>sampai</w:t>
            </w:r>
            <w:proofErr w:type="spellEnd"/>
            <w:r w:rsidR="004F492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60E53">
              <w:rPr>
                <w:rFonts w:ascii="Book Antiqua" w:hAnsi="Book Antiqua" w:cs="Arial"/>
                <w:sz w:val="20"/>
                <w:szCs w:val="20"/>
                <w:lang w:val="en-US"/>
              </w:rPr>
              <w:t>menjaga</w:t>
            </w:r>
            <w:proofErr w:type="spellEnd"/>
            <w:r w:rsidR="00760E53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60E53">
              <w:rPr>
                <w:rFonts w:ascii="Book Antiqua" w:hAnsi="Book Antiqua" w:cs="Arial"/>
                <w:sz w:val="20"/>
                <w:szCs w:val="20"/>
                <w:lang w:val="en-US"/>
              </w:rPr>
              <w:t>keamanan</w:t>
            </w:r>
            <w:proofErr w:type="spellEnd"/>
            <w:r w:rsidR="00760E53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60E53">
              <w:rPr>
                <w:rFonts w:ascii="Book Antiqua" w:hAnsi="Book Antiqua" w:cs="Arial"/>
                <w:sz w:val="20"/>
                <w:szCs w:val="20"/>
                <w:lang w:val="en-US"/>
              </w:rPr>
              <w:t>informasi</w:t>
            </w:r>
            <w:proofErr w:type="spellEnd"/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7D6343D8" w:rsidR="005659DE" w:rsidRPr="00960960" w:rsidRDefault="007E2DA8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433C8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  <w:r w:rsidR="0025307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4E272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LSP </w:t>
            </w:r>
            <w:r w:rsidR="00B40C8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B40C8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B40C8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628E3136" w:rsidR="005659DE" w:rsidRPr="00B60F04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8A62B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</w:t>
            </w:r>
            <w:r w:rsidR="004C0D2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082EE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7.4.1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082EE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dan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082EE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10.7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8157A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8157A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2020</w:t>
            </w:r>
            <w:r w:rsidR="008E6192" w:rsidRPr="008157A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: </w:t>
            </w:r>
            <w:r w:rsidR="00624CCA">
              <w:t xml:space="preserve"> </w:t>
            </w:r>
            <w:r w:rsidR="00624CCA" w:rsidRPr="00624CCA">
              <w:rPr>
                <w:rFonts w:ascii="Book Antiqua" w:hAnsi="Book Antiqua" w:cs="Arial"/>
                <w:color w:val="000000"/>
                <w:sz w:val="20"/>
                <w:szCs w:val="20"/>
              </w:rPr>
              <w:t>M.74SPS03.135.1</w:t>
            </w:r>
            <w:r w:rsidR="008E6192" w:rsidRPr="008157A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3235BA" w:rsidRPr="008157A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– </w:t>
            </w:r>
            <w:r w:rsidR="008E6192" w:rsidRPr="008157A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624CCA">
              <w:t xml:space="preserve"> </w:t>
            </w:r>
            <w:proofErr w:type="spellStart"/>
            <w:r w:rsidR="00624CCA" w:rsidRPr="00624C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 w:rsidR="00624CCA" w:rsidRPr="00624C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4CCA" w:rsidRPr="00624C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Kegiatan</w:t>
            </w:r>
            <w:proofErr w:type="spellEnd"/>
            <w:r w:rsidR="00624CCA" w:rsidRPr="00624C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24CCA" w:rsidRPr="00624C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Pemeliharaan</w:t>
            </w:r>
            <w:proofErr w:type="spellEnd"/>
            <w:r w:rsidR="00624CCA" w:rsidRPr="00624C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="00624CCA" w:rsidRPr="00624C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Penerbitan</w:t>
            </w:r>
            <w:proofErr w:type="spellEnd"/>
            <w:r w:rsidR="00624CCA" w:rsidRPr="00624C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624CCA" w:rsidRPr="00624C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Keamanan</w:t>
            </w:r>
            <w:proofErr w:type="spellEnd"/>
            <w:r w:rsidR="00624CCA" w:rsidRPr="00624C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4CCA" w:rsidRPr="00624C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Informasi</w:t>
            </w:r>
            <w:proofErr w:type="spellEnd"/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MEDIA &amp; 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A032C1" w14:textId="0B7C8CCF" w:rsidR="008102F6" w:rsidRPr="008102F6" w:rsidRDefault="00081B8D" w:rsidP="008102F6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Mengi</w:t>
            </w:r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dentifikasi</w:t>
            </w:r>
            <w:proofErr w:type="spellEnd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informasi</w:t>
            </w:r>
            <w:proofErr w:type="spellEnd"/>
            <w:r w:rsid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publik</w:t>
            </w:r>
            <w:proofErr w:type="spellEnd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perlu</w:t>
            </w:r>
            <w:proofErr w:type="spellEnd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dipelihara</w:t>
            </w:r>
            <w:proofErr w:type="spellEnd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dijaga</w:t>
            </w:r>
            <w:proofErr w:type="spellEnd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keamanan</w:t>
            </w:r>
            <w:proofErr w:type="spellEnd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DA3AF0" w:rsidRPr="00DA3AF0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kerahasiaannya</w:t>
            </w:r>
            <w:proofErr w:type="spellEnd"/>
          </w:p>
          <w:p w14:paraId="57C44094" w14:textId="77777777" w:rsidR="008102F6" w:rsidRPr="00C80D7D" w:rsidRDefault="008102F6" w:rsidP="00C8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80D7D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</w:p>
          <w:p w14:paraId="2CCE8C43" w14:textId="63FB5369" w:rsidR="004E0A2D" w:rsidRDefault="00672589" w:rsidP="002B5BD1">
            <w:pPr>
              <w:pStyle w:val="BodyText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672589">
              <w:rPr>
                <w:rFonts w:ascii="Book Antiqua" w:hAnsi="Book Antiqua" w:cs="Arial"/>
              </w:rPr>
              <w:t>Verifikasi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Pr="00672589">
              <w:rPr>
                <w:rFonts w:ascii="Book Antiqua" w:hAnsi="Book Antiqua" w:cs="Arial"/>
              </w:rPr>
              <w:t>informasi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Pr="00672589">
              <w:rPr>
                <w:rFonts w:ascii="Book Antiqua" w:hAnsi="Book Antiqua" w:cs="Arial"/>
              </w:rPr>
              <w:t>tentang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masa </w:t>
            </w:r>
            <w:proofErr w:type="spellStart"/>
            <w:r w:rsidRPr="00672589">
              <w:rPr>
                <w:rFonts w:ascii="Book Antiqua" w:hAnsi="Book Antiqua" w:cs="Arial"/>
              </w:rPr>
              <w:t>berlaku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672589">
              <w:rPr>
                <w:rFonts w:ascii="Book Antiqua" w:hAnsi="Book Antiqua" w:cs="Arial"/>
              </w:rPr>
              <w:t>ruang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Pr="00672589">
              <w:rPr>
                <w:rFonts w:ascii="Book Antiqua" w:hAnsi="Book Antiqua" w:cs="Arial"/>
              </w:rPr>
              <w:t>lingkup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Pr="00672589">
              <w:rPr>
                <w:rFonts w:ascii="Book Antiqua" w:hAnsi="Book Antiqua" w:cs="Arial"/>
              </w:rPr>
              <w:t>sertifikat</w:t>
            </w:r>
            <w:proofErr w:type="spellEnd"/>
            <w:r w:rsidRPr="00672589">
              <w:rPr>
                <w:rFonts w:ascii="Book Antiqua" w:hAnsi="Book Antiqua" w:cs="Arial"/>
              </w:rPr>
              <w:t>,</w:t>
            </w:r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</w:t>
            </w:r>
            <w:r w:rsidRPr="00672589">
              <w:rPr>
                <w:rFonts w:ascii="Book Antiqua" w:hAnsi="Book Antiqua" w:cs="Arial"/>
              </w:rPr>
              <w:t>ecual</w:t>
            </w:r>
            <w:r>
              <w:rPr>
                <w:rFonts w:ascii="Book Antiqua" w:hAnsi="Book Antiqua" w:cs="Arial"/>
              </w:rPr>
              <w:t>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d</w:t>
            </w:r>
            <w:r w:rsidRPr="00672589">
              <w:rPr>
                <w:rFonts w:ascii="Book Antiqua" w:hAnsi="Book Antiqua" w:cs="Arial"/>
              </w:rPr>
              <w:t>imana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Pr="00672589">
              <w:rPr>
                <w:rFonts w:ascii="Book Antiqua" w:hAnsi="Book Antiqua" w:cs="Arial"/>
              </w:rPr>
              <w:t>perundangan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Pr="00672589">
              <w:rPr>
                <w:rFonts w:ascii="Book Antiqua" w:hAnsi="Book Antiqua" w:cs="Arial"/>
              </w:rPr>
              <w:t>meminta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Pr="00672589">
              <w:rPr>
                <w:rFonts w:ascii="Book Antiqua" w:hAnsi="Book Antiqua" w:cs="Arial"/>
              </w:rPr>
              <w:t>informasi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Pr="00672589">
              <w:rPr>
                <w:rFonts w:ascii="Book Antiqua" w:hAnsi="Book Antiqua" w:cs="Arial"/>
              </w:rPr>
              <w:t>tersebut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Pr="00672589">
              <w:rPr>
                <w:rFonts w:ascii="Book Antiqua" w:hAnsi="Book Antiqua" w:cs="Arial"/>
              </w:rPr>
              <w:t>tidak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Pr="00672589">
              <w:rPr>
                <w:rFonts w:ascii="Book Antiqua" w:hAnsi="Book Antiqua" w:cs="Arial"/>
              </w:rPr>
              <w:t>boleh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Pr="00672589">
              <w:rPr>
                <w:rFonts w:ascii="Book Antiqua" w:hAnsi="Book Antiqua" w:cs="Arial"/>
              </w:rPr>
              <w:t>dibuka</w:t>
            </w:r>
            <w:proofErr w:type="spellEnd"/>
            <w:r w:rsidRPr="00672589">
              <w:rPr>
                <w:rFonts w:ascii="Book Antiqua" w:hAnsi="Book Antiqua" w:cs="Arial"/>
              </w:rPr>
              <w:t xml:space="preserve"> </w:t>
            </w:r>
            <w:r w:rsidR="004E0A2D" w:rsidRPr="004E0A2D">
              <w:rPr>
                <w:rFonts w:ascii="Book Antiqua" w:hAnsi="Book Antiqua" w:cs="Arial"/>
              </w:rPr>
              <w:t xml:space="preserve"> </w:t>
            </w:r>
          </w:p>
          <w:p w14:paraId="1EEE5B17" w14:textId="1720E666" w:rsidR="008102F6" w:rsidRPr="00C80D7D" w:rsidRDefault="00F74C3A" w:rsidP="002B5BD1">
            <w:pPr>
              <w:pStyle w:val="BodyText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Sediakan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pu</w:t>
            </w:r>
            <w:r w:rsidR="00672589" w:rsidRPr="00672589">
              <w:rPr>
                <w:rFonts w:ascii="Book Antiqua" w:hAnsi="Book Antiqua" w:cs="Arial"/>
              </w:rPr>
              <w:t>blikasi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informasi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berkaitan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dengan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ruang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lingkup</w:t>
            </w:r>
            <w:proofErr w:type="spellEnd"/>
            <w:r w:rsidR="00541F0F">
              <w:rPr>
                <w:rFonts w:ascii="Book Antiqua" w:hAnsi="Book Antiqua" w:cs="Arial"/>
              </w:rPr>
              <w:t>,</w:t>
            </w:r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skema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sertifikasi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deskripsi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umum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proses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sertifikasi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disediakan</w:t>
            </w:r>
            <w:proofErr w:type="spellEnd"/>
          </w:p>
          <w:p w14:paraId="5F79B8D5" w14:textId="6446853E" w:rsidR="00E00E13" w:rsidRDefault="00F74C3A" w:rsidP="00672589">
            <w:pPr>
              <w:pStyle w:val="BodyText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lef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Daftar </w:t>
            </w:r>
            <w:r w:rsidR="0026451A">
              <w:rPr>
                <w:rFonts w:ascii="Book Antiqua" w:hAnsi="Book Antiqua" w:cs="Arial"/>
              </w:rPr>
              <w:t xml:space="preserve">dan </w:t>
            </w:r>
            <w:proofErr w:type="spellStart"/>
            <w:r w:rsidR="0026451A">
              <w:rPr>
                <w:rFonts w:ascii="Book Antiqua" w:hAnsi="Book Antiqua" w:cs="Arial"/>
              </w:rPr>
              <w:t>sediakan</w:t>
            </w:r>
            <w:proofErr w:type="spellEnd"/>
            <w:r w:rsidR="0026451A">
              <w:rPr>
                <w:rFonts w:ascii="Book Antiqua" w:hAnsi="Book Antiqua" w:cs="Arial"/>
              </w:rPr>
              <w:t xml:space="preserve"> </w:t>
            </w:r>
            <w:proofErr w:type="spellStart"/>
            <w:r w:rsidR="0026451A">
              <w:rPr>
                <w:rFonts w:ascii="Book Antiqua" w:hAnsi="Book Antiqua" w:cs="Arial"/>
              </w:rPr>
              <w:t>informasi</w:t>
            </w:r>
            <w:proofErr w:type="spellEnd"/>
            <w:r w:rsidR="0026451A">
              <w:rPr>
                <w:rFonts w:ascii="Book Antiqua" w:hAnsi="Book Antiqua" w:cs="Arial"/>
              </w:rPr>
              <w:t xml:space="preserve"> </w:t>
            </w:r>
            <w:proofErr w:type="spellStart"/>
            <w:r w:rsidR="0026451A">
              <w:rPr>
                <w:rFonts w:ascii="Book Antiqua" w:hAnsi="Book Antiqua" w:cs="Arial"/>
              </w:rPr>
              <w:t>s</w:t>
            </w:r>
            <w:r w:rsidR="00672589" w:rsidRPr="00672589">
              <w:rPr>
                <w:rFonts w:ascii="Book Antiqua" w:hAnsi="Book Antiqua" w:cs="Arial"/>
              </w:rPr>
              <w:t>emua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persyaratan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dasar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skema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sertifikasi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tanpa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permintaan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</w:p>
          <w:p w14:paraId="2CAB3441" w14:textId="1CC30418" w:rsidR="00672589" w:rsidRPr="00C80D7D" w:rsidRDefault="00BC0347" w:rsidP="00672589">
            <w:pPr>
              <w:pStyle w:val="BodyText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i</w:t>
            </w:r>
            <w:r w:rsidR="00672589" w:rsidRPr="00672589">
              <w:rPr>
                <w:rFonts w:ascii="Book Antiqua" w:hAnsi="Book Antiqua" w:cs="Arial"/>
              </w:rPr>
              <w:t>nformasi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disediakan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Lembaga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Sertifikasi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Profesi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(LSP),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termasuk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promosi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,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akurat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tidak</w:t>
            </w:r>
            <w:proofErr w:type="spellEnd"/>
            <w:r w:rsidR="00672589" w:rsidRPr="00672589">
              <w:rPr>
                <w:rFonts w:ascii="Book Antiqua" w:hAnsi="Book Antiqua" w:cs="Arial"/>
              </w:rPr>
              <w:t xml:space="preserve"> </w:t>
            </w:r>
            <w:proofErr w:type="spellStart"/>
            <w:r w:rsidR="00672589" w:rsidRPr="00672589">
              <w:rPr>
                <w:rFonts w:ascii="Book Antiqua" w:hAnsi="Book Antiqua" w:cs="Arial"/>
              </w:rPr>
              <w:t>menyesatkan</w:t>
            </w:r>
            <w:proofErr w:type="spellEnd"/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1F283" w14:textId="42F48273" w:rsidR="00BC0347" w:rsidRPr="00BC0347" w:rsidRDefault="00BC0347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Media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Cetak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LSP </w:t>
            </w:r>
            <w:r w:rsidR="000C0BB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UMBY</w:t>
            </w:r>
          </w:p>
          <w:p w14:paraId="1264ECE6" w14:textId="2057BAD7" w:rsidR="00BC0347" w:rsidRPr="00960960" w:rsidRDefault="00BC0347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Media Daring LSP</w:t>
            </w:r>
            <w:r w:rsidR="000C0BB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UMBY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33B97D20" w:rsidR="005659DE" w:rsidRPr="0058256B" w:rsidRDefault="00B40C8E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Ke</w:t>
            </w:r>
            <w:r w:rsidR="007E2DA8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tua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Bidang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r w:rsidR="002923BF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Mutu</w:t>
            </w:r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0F6C8A" w14:textId="11327D51" w:rsidR="008E6192" w:rsidRPr="008E6192" w:rsidRDefault="00514F9F" w:rsidP="00A84E9F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514F9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Menjaga</w:t>
            </w:r>
            <w:proofErr w:type="spellEnd"/>
            <w:r w:rsidRPr="00514F9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F9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kerahasiaan</w:t>
            </w:r>
            <w:proofErr w:type="spellEnd"/>
          </w:p>
          <w:p w14:paraId="7C435535" w14:textId="77777777" w:rsidR="008E6192" w:rsidRDefault="008E6192" w:rsidP="008E6192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322F6EBA" w14:textId="2FC38EA0" w:rsidR="005659DE" w:rsidRPr="008E6192" w:rsidRDefault="005659DE" w:rsidP="008E61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E619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1DFE14E6" w14:textId="4A0DF223" w:rsidR="003705D1" w:rsidRDefault="00741AD3" w:rsidP="00A84E9F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Sampaikan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</w:t>
            </w:r>
            <w:r w:rsidR="003705D1" w:rsidRPr="003705D1">
              <w:rPr>
                <w:rFonts w:ascii="Book Antiqua" w:hAnsi="Book Antiqua" w:cs="Arial"/>
              </w:rPr>
              <w:t>ebijakan</w:t>
            </w:r>
            <w:proofErr w:type="spellEnd"/>
            <w:r w:rsidR="00A84E9F">
              <w:rPr>
                <w:rFonts w:ascii="Book Antiqua" w:hAnsi="Book Antiqua" w:cs="Arial"/>
              </w:rPr>
              <w:t xml:space="preserve"> </w:t>
            </w:r>
            <w:r w:rsidR="003705D1" w:rsidRPr="003705D1">
              <w:rPr>
                <w:rFonts w:ascii="Book Antiqua" w:hAnsi="Book Antiqua" w:cs="Arial"/>
              </w:rPr>
              <w:t>dan</w:t>
            </w:r>
            <w:r w:rsid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3705D1" w:rsidRPr="003705D1">
              <w:rPr>
                <w:rFonts w:ascii="Book Antiqua" w:hAnsi="Book Antiqua" w:cs="Arial"/>
              </w:rPr>
              <w:t>prosedur</w:t>
            </w:r>
            <w:proofErr w:type="spellEnd"/>
            <w:r w:rsidR="003705D1" w:rsidRPr="003705D1">
              <w:rPr>
                <w:rFonts w:ascii="Book Antiqua" w:hAnsi="Book Antiqua" w:cs="Arial"/>
              </w:rPr>
              <w:t xml:space="preserve"> </w:t>
            </w:r>
            <w:proofErr w:type="spellStart"/>
            <w:r w:rsidR="003705D1" w:rsidRPr="003705D1">
              <w:rPr>
                <w:rFonts w:ascii="Book Antiqua" w:hAnsi="Book Antiqua" w:cs="Arial"/>
              </w:rPr>
              <w:t>terdokumentasi</w:t>
            </w:r>
            <w:proofErr w:type="spellEnd"/>
            <w:r w:rsidR="003705D1" w:rsidRPr="003705D1">
              <w:rPr>
                <w:rFonts w:ascii="Book Antiqua" w:hAnsi="Book Antiqua" w:cs="Arial"/>
              </w:rPr>
              <w:t xml:space="preserve"> </w:t>
            </w:r>
            <w:proofErr w:type="spellStart"/>
            <w:r w:rsidR="003705D1" w:rsidRPr="003705D1">
              <w:rPr>
                <w:rFonts w:ascii="Book Antiqua" w:hAnsi="Book Antiqua" w:cs="Arial"/>
              </w:rPr>
              <w:t>untuk</w:t>
            </w:r>
            <w:proofErr w:type="spellEnd"/>
            <w:r w:rsidR="003705D1" w:rsidRPr="003705D1">
              <w:rPr>
                <w:rFonts w:ascii="Book Antiqua" w:hAnsi="Book Antiqua" w:cs="Arial"/>
              </w:rPr>
              <w:t xml:space="preserve"> </w:t>
            </w:r>
            <w:proofErr w:type="spellStart"/>
            <w:r w:rsidR="003705D1" w:rsidRPr="003705D1">
              <w:rPr>
                <w:rFonts w:ascii="Book Antiqua" w:hAnsi="Book Antiqua" w:cs="Arial"/>
              </w:rPr>
              <w:t>memelihara</w:t>
            </w:r>
            <w:proofErr w:type="spellEnd"/>
            <w:r w:rsidR="00A84E9F">
              <w:rPr>
                <w:rFonts w:ascii="Book Antiqua" w:hAnsi="Book Antiqua" w:cs="Arial"/>
              </w:rPr>
              <w:t xml:space="preserve"> </w:t>
            </w:r>
            <w:r w:rsidR="003705D1" w:rsidRPr="003705D1">
              <w:rPr>
                <w:rFonts w:ascii="Book Antiqua" w:hAnsi="Book Antiqua" w:cs="Arial"/>
              </w:rPr>
              <w:t xml:space="preserve">dan </w:t>
            </w:r>
            <w:proofErr w:type="spellStart"/>
            <w:r w:rsidR="003705D1" w:rsidRPr="003705D1">
              <w:rPr>
                <w:rFonts w:ascii="Book Antiqua" w:hAnsi="Book Antiqua" w:cs="Arial"/>
              </w:rPr>
              <w:t>mengeluarkan</w:t>
            </w:r>
            <w:proofErr w:type="spellEnd"/>
            <w:r w:rsidR="003705D1" w:rsidRPr="003705D1">
              <w:rPr>
                <w:rFonts w:ascii="Book Antiqua" w:hAnsi="Book Antiqua" w:cs="Arial"/>
              </w:rPr>
              <w:t xml:space="preserve"> </w:t>
            </w:r>
            <w:proofErr w:type="spellStart"/>
            <w:r w:rsidR="003705D1" w:rsidRPr="003705D1">
              <w:rPr>
                <w:rFonts w:ascii="Book Antiqua" w:hAnsi="Book Antiqua" w:cs="Arial"/>
              </w:rPr>
              <w:t>informasi</w:t>
            </w:r>
            <w:proofErr w:type="spellEnd"/>
            <w:r w:rsidR="004325D2">
              <w:rPr>
                <w:rFonts w:ascii="Book Antiqua" w:hAnsi="Book Antiqua" w:cs="Arial"/>
              </w:rPr>
              <w:t xml:space="preserve"> </w:t>
            </w:r>
            <w:proofErr w:type="spellStart"/>
            <w:r w:rsidR="003705D1" w:rsidRPr="003705D1">
              <w:rPr>
                <w:rFonts w:ascii="Book Antiqua" w:hAnsi="Book Antiqua" w:cs="Arial"/>
              </w:rPr>
              <w:t>kepada</w:t>
            </w:r>
            <w:proofErr w:type="spellEnd"/>
            <w:r w:rsidR="003705D1" w:rsidRPr="003705D1">
              <w:rPr>
                <w:rFonts w:ascii="Book Antiqua" w:hAnsi="Book Antiqua" w:cs="Arial"/>
              </w:rPr>
              <w:t xml:space="preserve"> </w:t>
            </w:r>
            <w:proofErr w:type="spellStart"/>
            <w:r w:rsidR="003705D1" w:rsidRPr="003705D1">
              <w:rPr>
                <w:rFonts w:ascii="Book Antiqua" w:hAnsi="Book Antiqua" w:cs="Arial"/>
              </w:rPr>
              <w:t>seluruh</w:t>
            </w:r>
            <w:proofErr w:type="spellEnd"/>
            <w:r w:rsidR="003705D1" w:rsidRPr="003705D1">
              <w:rPr>
                <w:rFonts w:ascii="Book Antiqua" w:hAnsi="Book Antiqua" w:cs="Arial"/>
              </w:rPr>
              <w:t xml:space="preserve"> </w:t>
            </w:r>
            <w:proofErr w:type="spellStart"/>
            <w:r w:rsidR="003705D1" w:rsidRPr="003705D1">
              <w:rPr>
                <w:rFonts w:ascii="Book Antiqua" w:hAnsi="Book Antiqua" w:cs="Arial"/>
              </w:rPr>
              <w:t>personel</w:t>
            </w:r>
            <w:proofErr w:type="spellEnd"/>
            <w:r w:rsidR="003705D1" w:rsidRPr="003705D1">
              <w:rPr>
                <w:rFonts w:ascii="Book Antiqua" w:hAnsi="Book Antiqua" w:cs="Arial"/>
              </w:rPr>
              <w:t xml:space="preserve"> </w:t>
            </w:r>
          </w:p>
          <w:p w14:paraId="55BA6039" w14:textId="6F19F6BF" w:rsidR="00A108E0" w:rsidRPr="00A108E0" w:rsidRDefault="004325D2" w:rsidP="00A84E9F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Jaga</w:t>
            </w:r>
            <w:r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Pr="00A84E9F">
              <w:rPr>
                <w:rFonts w:ascii="Book Antiqua" w:hAnsi="Book Antiqua" w:cs="Arial"/>
              </w:rPr>
              <w:t>kerahasiaa</w:t>
            </w:r>
            <w:r>
              <w:rPr>
                <w:rFonts w:ascii="Book Antiqua" w:hAnsi="Book Antiqua" w:cs="Arial"/>
              </w:rPr>
              <w:t>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</w:t>
            </w:r>
            <w:r w:rsidR="00A84E9F" w:rsidRPr="00A84E9F">
              <w:rPr>
                <w:rFonts w:ascii="Book Antiqua" w:hAnsi="Book Antiqua" w:cs="Arial"/>
              </w:rPr>
              <w:t>emua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informasi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didapat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selama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proses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sertifikasi</w:t>
            </w:r>
            <w:proofErr w:type="spellEnd"/>
            <w:r w:rsidR="006C7B32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melalui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surat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perjanjian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legal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untuk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semua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personel</w:t>
            </w:r>
            <w:proofErr w:type="spellEnd"/>
          </w:p>
          <w:p w14:paraId="35183A4C" w14:textId="4E3F5D26" w:rsidR="005659DE" w:rsidRPr="00A84E9F" w:rsidRDefault="00A16110" w:rsidP="00A84E9F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</w:t>
            </w:r>
            <w:r w:rsidR="00A84E9F" w:rsidRPr="00A84E9F">
              <w:rPr>
                <w:rFonts w:ascii="Book Antiqua" w:hAnsi="Book Antiqua" w:cs="Arial"/>
              </w:rPr>
              <w:t>elama</w:t>
            </w:r>
            <w:proofErr w:type="spellEnd"/>
            <w:r w:rsidR="00A84E9F">
              <w:rPr>
                <w:rFonts w:ascii="Book Antiqua" w:hAnsi="Book Antiqua" w:cs="Arial"/>
              </w:rPr>
              <w:t xml:space="preserve"> </w:t>
            </w:r>
            <w:r w:rsidR="00A84E9F" w:rsidRPr="00A84E9F">
              <w:rPr>
                <w:rFonts w:ascii="Book Antiqua" w:hAnsi="Book Antiqua" w:cs="Arial"/>
              </w:rPr>
              <w:t>proses</w:t>
            </w:r>
            <w:r w:rsid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sertifikasi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,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bahwa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semua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>
              <w:rPr>
                <w:rFonts w:ascii="Book Antiqua" w:hAnsi="Book Antiqua" w:cs="Arial"/>
              </w:rPr>
              <w:t>i</w:t>
            </w:r>
            <w:r w:rsidR="00A84E9F" w:rsidRPr="00A84E9F">
              <w:rPr>
                <w:rFonts w:ascii="Book Antiqua" w:hAnsi="Book Antiqua" w:cs="Arial"/>
              </w:rPr>
              <w:t>nformasi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r w:rsidR="00AB1DBE">
              <w:rPr>
                <w:rFonts w:ascii="Book Antiqua" w:hAnsi="Book Antiqua" w:cs="Arial"/>
              </w:rPr>
              <w:t xml:space="preserve">yang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didapat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dari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sumber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lain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selain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pemohon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,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calon</w:t>
            </w:r>
            <w:proofErr w:type="spellEnd"/>
            <w:r w:rsid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asesi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atau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individu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bersertifikat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,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tidak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dibuka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kepada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pihak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tidak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berwenang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tanpa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persetujuan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tertulis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dari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individu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(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pemohon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,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calon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asesi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atau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individu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tersertifikasi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),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kecuali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dimana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perundangan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meminta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informasi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tersebut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untuk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dibuka</w:t>
            </w:r>
            <w:proofErr w:type="spellEnd"/>
          </w:p>
          <w:p w14:paraId="5F14C104" w14:textId="77777777" w:rsidR="00C93000" w:rsidRPr="00C93000" w:rsidRDefault="00C93000" w:rsidP="00C93000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Notifikasi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informasi</w:t>
            </w:r>
            <w:proofErr w:type="spellEnd"/>
            <w:r>
              <w:rPr>
                <w:rFonts w:ascii="Book Antiqua" w:hAnsi="Book Antiqua" w:cs="Arial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</w:rPr>
              <w:t>akan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diberikan</w:t>
            </w:r>
            <w:proofErr w:type="spellEnd"/>
            <w:r>
              <w:rPr>
                <w:rFonts w:ascii="Book Antiqua" w:hAnsi="Book Antiqua" w:cs="Arial"/>
              </w:rPr>
              <w:t xml:space="preserve">, </w:t>
            </w:r>
            <w:proofErr w:type="spellStart"/>
            <w:r>
              <w:rPr>
                <w:rFonts w:ascii="Book Antiqua" w:hAnsi="Book Antiqua" w:cs="Arial"/>
              </w:rPr>
              <w:t>j</w:t>
            </w:r>
            <w:r w:rsidR="00A84E9F" w:rsidRPr="00A84E9F">
              <w:rPr>
                <w:rFonts w:ascii="Book Antiqua" w:hAnsi="Book Antiqua" w:cs="Arial"/>
              </w:rPr>
              <w:t>ika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diminta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oleh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perundangan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untuk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membuka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informasi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rahasia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,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individu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terkait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,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kecuali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dilarang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ole</w:t>
            </w:r>
            <w:r w:rsidR="00A84E9F">
              <w:rPr>
                <w:rFonts w:ascii="Book Antiqua" w:hAnsi="Book Antiqua" w:cs="Arial"/>
              </w:rPr>
              <w:t xml:space="preserve">h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perundangan</w:t>
            </w:r>
            <w:proofErr w:type="spellEnd"/>
            <w:r>
              <w:rPr>
                <w:rFonts w:ascii="Book Antiqua" w:hAnsi="Book Antiqua" w:cs="Arial"/>
              </w:rPr>
              <w:t>.</w:t>
            </w:r>
          </w:p>
          <w:p w14:paraId="7E47A98D" w14:textId="39E6A017" w:rsidR="00A84E9F" w:rsidRPr="00960960" w:rsidRDefault="00C93000" w:rsidP="00C93000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a</w:t>
            </w:r>
            <w:r w:rsidR="00A84E9F" w:rsidRPr="00A84E9F">
              <w:rPr>
                <w:rFonts w:ascii="Book Antiqua" w:hAnsi="Book Antiqua" w:cs="Arial"/>
              </w:rPr>
              <w:t>ktivitas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organisasi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terkait</w:t>
            </w:r>
            <w:proofErr w:type="spellEnd"/>
            <w:r w:rsidR="00A84E9F" w:rsidRP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tidak</w:t>
            </w:r>
            <w:proofErr w:type="spellEnd"/>
            <w:r w:rsidR="00A63D1C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mengkompromikan</w:t>
            </w:r>
            <w:proofErr w:type="spellEnd"/>
            <w:r w:rsidR="00A84E9F">
              <w:rPr>
                <w:rFonts w:ascii="Book Antiqua" w:hAnsi="Book Antiqua" w:cs="Arial"/>
              </w:rPr>
              <w:t xml:space="preserve"> </w:t>
            </w:r>
            <w:proofErr w:type="spellStart"/>
            <w:r w:rsidR="00A84E9F" w:rsidRPr="00A84E9F">
              <w:rPr>
                <w:rFonts w:ascii="Book Antiqua" w:hAnsi="Book Antiqua" w:cs="Arial"/>
              </w:rPr>
              <w:t>kerahasiaan</w:t>
            </w:r>
            <w:proofErr w:type="spellEnd"/>
            <w:r w:rsidR="00A84E9F" w:rsidRPr="00A63D1C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75400" w14:textId="77777777" w:rsidR="00B70169" w:rsidRPr="00EC13EA" w:rsidRDefault="00B70169" w:rsidP="008C753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6C7B32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Pakta</w:t>
            </w:r>
            <w:proofErr w:type="spellEnd"/>
            <w:r w:rsidR="006C7B32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6C7B32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Integritas</w:t>
            </w:r>
            <w:proofErr w:type="spellEnd"/>
            <w:r w:rsidR="006C7B32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6C7B32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Personel</w:t>
            </w:r>
            <w:proofErr w:type="spellEnd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(FR.KEL.03)</w:t>
            </w:r>
          </w:p>
          <w:p w14:paraId="4F9A80ED" w14:textId="58A42467" w:rsidR="00A16110" w:rsidRPr="00244AE5" w:rsidRDefault="00EC13EA" w:rsidP="00244AE5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SK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Penanggungjawab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MUK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35E5AEA0" w:rsidR="005659DE" w:rsidRPr="00564F0B" w:rsidRDefault="00B40C8E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Ke</w:t>
            </w:r>
            <w:r w:rsidR="007E2DA8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tua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Bidang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Mutu</w:t>
            </w:r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0DA828" w14:textId="0CBC1D42" w:rsidR="008E6192" w:rsidRPr="008E6192" w:rsidRDefault="00E677FF" w:rsidP="008E6192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E677F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Menjaga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77F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keamanan</w:t>
            </w:r>
            <w:proofErr w:type="spellEnd"/>
            <w:r w:rsidRPr="00E677F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77F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informasi</w:t>
            </w:r>
            <w:proofErr w:type="spellEnd"/>
            <w:r w:rsidRPr="00E677F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r w:rsidR="008E6192" w:rsidRPr="008E6192">
              <w:rPr>
                <w:rFonts w:ascii="Book Antiqua" w:hAnsi="Book Antiqua" w:cs="Arial"/>
                <w:b/>
                <w:sz w:val="20"/>
                <w:szCs w:val="20"/>
              </w:rPr>
              <w:tab/>
            </w:r>
          </w:p>
          <w:p w14:paraId="39C4173D" w14:textId="77777777" w:rsidR="008E6192" w:rsidRDefault="008E6192" w:rsidP="008E6192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4AC55C10" w14:textId="05F8EDB6" w:rsidR="00DF4B92" w:rsidRPr="008E6192" w:rsidRDefault="00DF4B92" w:rsidP="008E61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E619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2FD980EA" w14:textId="5E7B80C4" w:rsidR="00E677FF" w:rsidRPr="00E677FF" w:rsidRDefault="00F8459E" w:rsidP="00E677FF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</w:t>
            </w:r>
            <w:r w:rsidR="00E677FF" w:rsidRPr="00E677FF">
              <w:rPr>
                <w:rFonts w:ascii="Book Antiqua" w:hAnsi="Book Antiqua" w:cs="Arial"/>
              </w:rPr>
              <w:t>ersyaratan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untuk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memastikan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keamanan</w:t>
            </w:r>
            <w:proofErr w:type="spellEnd"/>
            <w:r w:rsid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bahan</w:t>
            </w:r>
            <w:proofErr w:type="spellEnd"/>
            <w:r w:rsidR="00E677FF" w:rsidRPr="00E677FF">
              <w:rPr>
                <w:rFonts w:ascii="Book Antiqua" w:hAnsi="Book Antiqua" w:cs="Arial"/>
              </w:rPr>
              <w:t>/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perangkat</w:t>
            </w:r>
            <w:proofErr w:type="spellEnd"/>
            <w:r w:rsid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asesmen</w:t>
            </w:r>
            <w:proofErr w:type="spellEnd"/>
            <w:r w:rsidR="00E677FF" w:rsidRPr="00E677FF">
              <w:rPr>
                <w:rFonts w:ascii="Book Antiqua" w:hAnsi="Book Antiqua" w:cs="Arial"/>
              </w:rPr>
              <w:t>,</w:t>
            </w:r>
            <w:r w:rsid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dengan</w:t>
            </w:r>
            <w:proofErr w:type="spellEnd"/>
            <w:r w:rsid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mempertimbangkan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lokasi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,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sifat-sifat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,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langkah-langkah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asesmen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, dan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ancaman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muncul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akibat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penggunaan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berulang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perangkat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asesmen</w:t>
            </w:r>
            <w:proofErr w:type="spellEnd"/>
            <w:r>
              <w:rPr>
                <w:rFonts w:ascii="Book Antiqua" w:hAnsi="Book Antiqua" w:cs="Arial"/>
              </w:rPr>
              <w:t>.</w:t>
            </w:r>
          </w:p>
          <w:p w14:paraId="6AC1C0C1" w14:textId="07E848F6" w:rsidR="00E677FF" w:rsidRPr="00E677FF" w:rsidRDefault="00984A92" w:rsidP="00E677FF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Cegah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</w:t>
            </w:r>
            <w:r w:rsidR="00E677FF" w:rsidRPr="00E677FF">
              <w:rPr>
                <w:rFonts w:ascii="Book Antiqua" w:hAnsi="Book Antiqua" w:cs="Arial"/>
              </w:rPr>
              <w:t>raktik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kecurangan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dalam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asesmen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sesuai</w:t>
            </w:r>
            <w:proofErr w:type="spellEnd"/>
            <w:r w:rsidR="00E677FF"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="00E677FF" w:rsidRPr="00E677FF">
              <w:rPr>
                <w:rFonts w:ascii="Book Antiqua" w:hAnsi="Book Antiqua" w:cs="Arial"/>
              </w:rPr>
              <w:t>ketentuan</w:t>
            </w:r>
            <w:proofErr w:type="spellEnd"/>
            <w:r w:rsidR="00E677FF" w:rsidRPr="00736949">
              <w:rPr>
                <w:rFonts w:ascii="Book Antiqua" w:hAnsi="Book Antiqua" w:cs="Arial"/>
              </w:rPr>
              <w:t xml:space="preserve"> </w:t>
            </w:r>
          </w:p>
          <w:p w14:paraId="6FAFB7B5" w14:textId="145491FF" w:rsidR="007873D9" w:rsidRPr="00E677FF" w:rsidRDefault="00E677FF" w:rsidP="00E677FF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r w:rsidRPr="00E677FF">
              <w:rPr>
                <w:rFonts w:ascii="Book Antiqua" w:hAnsi="Book Antiqua" w:cs="Arial"/>
              </w:rPr>
              <w:t xml:space="preserve">Monitoring </w:t>
            </w:r>
            <w:proofErr w:type="spellStart"/>
            <w:r w:rsidRPr="00E677FF">
              <w:rPr>
                <w:rFonts w:ascii="Book Antiqua" w:hAnsi="Book Antiqua" w:cs="Arial"/>
              </w:rPr>
              <w:t>hasil</w:t>
            </w:r>
            <w:proofErr w:type="spellEnd"/>
            <w:r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Pr="00E677FF">
              <w:rPr>
                <w:rFonts w:ascii="Book Antiqua" w:hAnsi="Book Antiqua" w:cs="Arial"/>
              </w:rPr>
              <w:t>asesmen</w:t>
            </w:r>
            <w:proofErr w:type="spellEnd"/>
            <w:r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Pr="00E677FF">
              <w:rPr>
                <w:rFonts w:ascii="Book Antiqua" w:hAnsi="Book Antiqua" w:cs="Arial"/>
              </w:rPr>
              <w:t>bila</w:t>
            </w:r>
            <w:proofErr w:type="spellEnd"/>
            <w:r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Pr="00E677FF">
              <w:rPr>
                <w:rFonts w:ascii="Book Antiqua" w:hAnsi="Book Antiqua" w:cs="Arial"/>
              </w:rPr>
              <w:t>ada</w:t>
            </w:r>
            <w:proofErr w:type="spellEnd"/>
            <w:r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Pr="00E677FF">
              <w:rPr>
                <w:rFonts w:ascii="Book Antiqua" w:hAnsi="Book Antiqua" w:cs="Arial"/>
              </w:rPr>
              <w:t>indikasi</w:t>
            </w:r>
            <w:proofErr w:type="spellEnd"/>
            <w:r w:rsidRPr="00E677FF">
              <w:rPr>
                <w:rFonts w:ascii="Book Antiqua" w:hAnsi="Book Antiqua" w:cs="Arial"/>
              </w:rPr>
              <w:t xml:space="preserve"> </w:t>
            </w:r>
            <w:proofErr w:type="spellStart"/>
            <w:r w:rsidRPr="00E677FF">
              <w:rPr>
                <w:rFonts w:ascii="Book Antiqua" w:hAnsi="Book Antiqua" w:cs="Arial"/>
              </w:rPr>
              <w:t>kecurangan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0DEE47" w14:textId="1236A06F" w:rsidR="0099536C" w:rsidRPr="0099536C" w:rsidRDefault="003949FE" w:rsidP="0099536C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0F44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Identifikasi</w:t>
            </w:r>
            <w:proofErr w:type="spellEnd"/>
            <w:r w:rsidR="000F44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0F44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persyaratan</w:t>
            </w:r>
            <w:proofErr w:type="spellEnd"/>
            <w:r w:rsidR="000F44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0F44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keamanan</w:t>
            </w:r>
            <w:proofErr w:type="spellEnd"/>
            <w:r w:rsidR="000F44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0F44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bahan</w:t>
            </w:r>
            <w:proofErr w:type="spellEnd"/>
            <w:r w:rsidR="000F44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/</w:t>
            </w:r>
            <w:proofErr w:type="spellStart"/>
            <w:r w:rsidR="000F44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perangkat</w:t>
            </w:r>
            <w:proofErr w:type="spellEnd"/>
            <w:r w:rsidR="000F44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0F44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="0099536C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(FR.KEL.04)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49B1F711" w:rsidR="005659DE" w:rsidRPr="00FB4F86" w:rsidRDefault="00B40C8E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Ke</w:t>
            </w:r>
            <w:r w:rsidR="007E2DA8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tua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Bidang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Mutu</w:t>
            </w:r>
          </w:p>
        </w:tc>
      </w:tr>
    </w:tbl>
    <w:p w14:paraId="7F8DD088" w14:textId="77777777" w:rsidR="00441D47" w:rsidRPr="00960960" w:rsidRDefault="00441D47" w:rsidP="00E677FF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189C4" w14:textId="77777777" w:rsidR="00082F95" w:rsidRDefault="00082F95" w:rsidP="00A93EF6">
      <w:pPr>
        <w:spacing w:after="0" w:line="240" w:lineRule="auto"/>
      </w:pPr>
      <w:r>
        <w:separator/>
      </w:r>
    </w:p>
  </w:endnote>
  <w:endnote w:type="continuationSeparator" w:id="0">
    <w:p w14:paraId="5CA2F7A9" w14:textId="77777777" w:rsidR="00082F95" w:rsidRDefault="00082F95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CE03D9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E54C8E4" w:rsidR="00CE03D9" w:rsidRDefault="00CE03D9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5DD8B5B7" w:rsidR="00CE03D9" w:rsidRPr="00961EAD" w:rsidRDefault="00CE03D9" w:rsidP="00B40C8E">
          <w:pPr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4E7CFEE7" w:rsidR="00CE03D9" w:rsidRPr="00B40C8E" w:rsidRDefault="00CE03D9" w:rsidP="00B40C8E">
          <w:pPr>
            <w:spacing w:after="0" w:line="240" w:lineRule="auto"/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</w:pPr>
        </w:p>
      </w:tc>
    </w:tr>
    <w:tr w:rsidR="00CE03D9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58ACA86" w:rsidR="00CE03D9" w:rsidRDefault="00CE03D9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16D14B19" w:rsidR="00CE03D9" w:rsidRPr="00961EAD" w:rsidRDefault="00B40C8E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proofErr w:type="spellStart"/>
          <w:r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Ke</w:t>
          </w:r>
          <w:r w:rsidR="007E2DA8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tua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Bidang </w:t>
          </w:r>
          <w:proofErr w:type="spellStart"/>
          <w:r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 w:rsidR="00CE03D9" w:rsidRPr="0046587F"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548717A8" w:rsidR="00CE03D9" w:rsidRPr="007E2DA8" w:rsidRDefault="007E2DA8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</w:pPr>
          <w:proofErr w:type="spellStart"/>
          <w:r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Ketua</w:t>
          </w:r>
          <w:proofErr w:type="spellEnd"/>
        </w:p>
      </w:tc>
    </w:tr>
    <w:tr w:rsidR="00DF2540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DF2540" w:rsidRDefault="00DF2540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DF2540" w:rsidRDefault="00DF2540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DF2540" w:rsidRDefault="00DF2540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6B8B781D" w:rsidR="001F73CB" w:rsidRPr="00563B80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>
      <w:rPr>
        <w:rFonts w:ascii="Book Antiqua" w:hAnsi="Book Antiqua" w:cs="Arial"/>
        <w:color w:val="000000"/>
        <w:sz w:val="20"/>
        <w:lang w:val="id-ID"/>
      </w:rPr>
      <w:t xml:space="preserve"> </w:t>
    </w:r>
    <w:r w:rsidR="00B40C8E">
      <w:rPr>
        <w:rFonts w:ascii="Book Antiqua" w:hAnsi="Book Antiqua" w:cs="Arial"/>
        <w:sz w:val="20"/>
      </w:rPr>
      <w:t xml:space="preserve">Universitas </w:t>
    </w:r>
    <w:proofErr w:type="spellStart"/>
    <w:r w:rsidR="00B40C8E">
      <w:rPr>
        <w:rFonts w:ascii="Book Antiqua" w:hAnsi="Book Antiqua" w:cs="Arial"/>
        <w:sz w:val="20"/>
      </w:rPr>
      <w:t>Mercu</w:t>
    </w:r>
    <w:proofErr w:type="spellEnd"/>
    <w:r w:rsidR="00B40C8E">
      <w:rPr>
        <w:rFonts w:ascii="Book Antiqua" w:hAnsi="Book Antiqua" w:cs="Arial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394B8" w14:textId="77777777" w:rsidR="00082F95" w:rsidRDefault="00082F95" w:rsidP="00A93EF6">
      <w:pPr>
        <w:spacing w:after="0" w:line="240" w:lineRule="auto"/>
      </w:pPr>
      <w:r>
        <w:separator/>
      </w:r>
    </w:p>
  </w:footnote>
  <w:footnote w:type="continuationSeparator" w:id="0">
    <w:p w14:paraId="295A4C85" w14:textId="77777777" w:rsidR="00082F95" w:rsidRDefault="00082F95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5C0533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E33B5" w14:textId="06F9D732" w:rsidR="00356E1B" w:rsidRDefault="00356E1B" w:rsidP="005C0533">
          <w:pPr>
            <w:spacing w:after="0" w:line="240" w:lineRule="auto"/>
            <w:ind w:right="-165"/>
            <w:jc w:val="center"/>
            <w:rPr>
              <w:rFonts w:ascii="Book Antiqua" w:hAnsi="Book Antiqua" w:cs="Arial"/>
              <w:color w:val="000000"/>
            </w:rPr>
          </w:pPr>
          <w:r w:rsidRPr="00A51AA7">
            <w:rPr>
              <w:rFonts w:ascii="Book Antiqua" w:hAnsi="Book Antiqua"/>
            </w:rPr>
            <w:br w:type="page"/>
          </w:r>
          <w:r w:rsidRPr="00A51AA7">
            <w:rPr>
              <w:rFonts w:ascii="Book Antiqua" w:hAnsi="Book Antiqua" w:cs="Arial"/>
              <w:color w:val="000000"/>
            </w:rPr>
            <w:br w:type="page"/>
          </w:r>
          <w:r w:rsidR="00B40C8E"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39C14513" wp14:editId="4683AE50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305FA2" w14:textId="7C071219" w:rsidR="005C0533" w:rsidRPr="005C0533" w:rsidRDefault="005C0533" w:rsidP="005C0533">
          <w:pPr>
            <w:jc w:val="center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0EFFE5C2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</w:t>
          </w:r>
          <w:r w:rsidR="009E6FAE">
            <w:rPr>
              <w:rFonts w:ascii="Book Antiqua" w:hAnsi="Book Antiqua" w:cs="Arial"/>
              <w:sz w:val="16"/>
              <w:szCs w:val="16"/>
              <w:lang w:val="en-US"/>
            </w:rPr>
            <w:t>20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/LS</w:t>
          </w:r>
          <w:r w:rsidR="00327F6C">
            <w:rPr>
              <w:rFonts w:ascii="Book Antiqua" w:hAnsi="Book Antiqua" w:cs="Arial"/>
              <w:sz w:val="16"/>
              <w:szCs w:val="16"/>
              <w:lang w:val="en-US"/>
            </w:rPr>
            <w:t>P</w:t>
          </w:r>
          <w:r w:rsidR="00B40C8E">
            <w:rPr>
              <w:rFonts w:ascii="Book Antiqua" w:hAnsi="Book Antiqua" w:cs="Arial"/>
              <w:sz w:val="16"/>
              <w:szCs w:val="16"/>
              <w:lang w:val="en-US"/>
            </w:rPr>
            <w:t>.UMBY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</w:t>
          </w:r>
          <w:r w:rsidR="00B40C8E">
            <w:rPr>
              <w:rFonts w:ascii="Book Antiqua" w:hAnsi="Book Antiqua" w:cs="Arial"/>
              <w:sz w:val="16"/>
              <w:szCs w:val="16"/>
              <w:lang w:val="en-US"/>
            </w:rPr>
            <w:t>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39CBA97F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</w:t>
          </w:r>
          <w:r w:rsidR="00B40C8E">
            <w:rPr>
              <w:rFonts w:ascii="Book Antiqua" w:hAnsi="Book Antiqua" w:cs="Arial"/>
              <w:sz w:val="18"/>
              <w:lang w:val="en-US"/>
            </w:rPr>
            <w:t>2</w:t>
          </w:r>
          <w:r w:rsidRPr="00A51AA7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365E9164" w:rsidR="00356E1B" w:rsidRPr="00890112" w:rsidRDefault="002F2C3A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>MENJAGA KEAMANAN DAN KERAHASIAAN MATERI UJI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33E946BA" w:rsidR="00356E1B" w:rsidRPr="00E903CB" w:rsidRDefault="00B40C8E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 w:rsidR="00DF2540">
            <w:rPr>
              <w:rFonts w:ascii="Book Antiqua" w:hAnsi="Book Antiqua" w:cs="Arial"/>
              <w:noProof/>
              <w:sz w:val="18"/>
            </w:rPr>
            <w:t>2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 w:rsidR="00DF2540">
            <w:rPr>
              <w:rFonts w:ascii="Book Antiqua" w:hAnsi="Book Antiqua" w:cs="Arial"/>
              <w:noProof/>
              <w:sz w:val="18"/>
            </w:rPr>
            <w:t>2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2F2C3A" w:rsidRDefault="00356E1B" w:rsidP="00932DFA">
    <w:pPr>
      <w:spacing w:after="0" w:line="240" w:lineRule="auto"/>
      <w:rPr>
        <w:rFonts w:asciiTheme="minorHAnsi" w:hAnsiTheme="minorHAnsi" w:cstheme="minorHAnsi"/>
        <w:sz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44D65"/>
    <w:multiLevelType w:val="multilevel"/>
    <w:tmpl w:val="E354A65A"/>
    <w:lvl w:ilvl="0">
      <w:start w:val="2"/>
      <w:numFmt w:val="decimal"/>
      <w:lvlText w:val="%1"/>
      <w:lvlJc w:val="left"/>
      <w:pPr>
        <w:ind w:left="805" w:hanging="699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805" w:hanging="699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80" w:hanging="69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20" w:hanging="69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0" w:hanging="69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00" w:hanging="69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440" w:hanging="69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880" w:hanging="69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320" w:hanging="699"/>
      </w:pPr>
      <w:rPr>
        <w:rFonts w:hint="default"/>
        <w:lang w:val="id" w:eastAsia="en-US" w:bidi="ar-SA"/>
      </w:rPr>
    </w:lvl>
  </w:abstractNum>
  <w:abstractNum w:abstractNumId="1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33A00"/>
    <w:multiLevelType w:val="multilevel"/>
    <w:tmpl w:val="A346460E"/>
    <w:lvl w:ilvl="0">
      <w:start w:val="1"/>
      <w:numFmt w:val="decimal"/>
      <w:lvlText w:val="%1"/>
      <w:lvlJc w:val="left"/>
      <w:pPr>
        <w:ind w:left="805" w:hanging="699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05" w:hanging="699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80" w:hanging="69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20" w:hanging="69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0" w:hanging="69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00" w:hanging="69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440" w:hanging="69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880" w:hanging="69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320" w:hanging="699"/>
      </w:pPr>
      <w:rPr>
        <w:rFonts w:hint="default"/>
        <w:lang w:val="id" w:eastAsia="en-US" w:bidi="ar-SA"/>
      </w:rPr>
    </w:lvl>
  </w:abstractNum>
  <w:abstractNum w:abstractNumId="3" w15:restartNumberingAfterBreak="0">
    <w:nsid w:val="139E3E85"/>
    <w:multiLevelType w:val="multilevel"/>
    <w:tmpl w:val="8E98F9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253AEA"/>
    <w:multiLevelType w:val="multilevel"/>
    <w:tmpl w:val="DBDAB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792363">
    <w:abstractNumId w:val="15"/>
  </w:num>
  <w:num w:numId="2" w16cid:durableId="1608150763">
    <w:abstractNumId w:val="13"/>
  </w:num>
  <w:num w:numId="3" w16cid:durableId="1474371603">
    <w:abstractNumId w:val="6"/>
  </w:num>
  <w:num w:numId="4" w16cid:durableId="1343900270">
    <w:abstractNumId w:val="11"/>
  </w:num>
  <w:num w:numId="5" w16cid:durableId="367412429">
    <w:abstractNumId w:val="18"/>
  </w:num>
  <w:num w:numId="6" w16cid:durableId="338822293">
    <w:abstractNumId w:val="10"/>
  </w:num>
  <w:num w:numId="7" w16cid:durableId="1337878169">
    <w:abstractNumId w:val="7"/>
  </w:num>
  <w:num w:numId="8" w16cid:durableId="353699709">
    <w:abstractNumId w:val="16"/>
  </w:num>
  <w:num w:numId="9" w16cid:durableId="292059792">
    <w:abstractNumId w:val="17"/>
  </w:num>
  <w:num w:numId="10" w16cid:durableId="1076710267">
    <w:abstractNumId w:val="1"/>
  </w:num>
  <w:num w:numId="11" w16cid:durableId="1909072156">
    <w:abstractNumId w:val="4"/>
  </w:num>
  <w:num w:numId="12" w16cid:durableId="2033414520">
    <w:abstractNumId w:val="12"/>
  </w:num>
  <w:num w:numId="13" w16cid:durableId="1636326227">
    <w:abstractNumId w:val="14"/>
  </w:num>
  <w:num w:numId="14" w16cid:durableId="351347738">
    <w:abstractNumId w:val="8"/>
  </w:num>
  <w:num w:numId="15" w16cid:durableId="2066635798">
    <w:abstractNumId w:val="5"/>
  </w:num>
  <w:num w:numId="16" w16cid:durableId="214321574">
    <w:abstractNumId w:val="3"/>
  </w:num>
  <w:num w:numId="17" w16cid:durableId="478156268">
    <w:abstractNumId w:val="9"/>
  </w:num>
  <w:num w:numId="18" w16cid:durableId="1377896580">
    <w:abstractNumId w:val="2"/>
  </w:num>
  <w:num w:numId="19" w16cid:durableId="146866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1A"/>
    <w:rsid w:val="00003B19"/>
    <w:rsid w:val="00011740"/>
    <w:rsid w:val="00020FCF"/>
    <w:rsid w:val="000343B5"/>
    <w:rsid w:val="000407B3"/>
    <w:rsid w:val="0004195E"/>
    <w:rsid w:val="00041E46"/>
    <w:rsid w:val="00054C26"/>
    <w:rsid w:val="00056100"/>
    <w:rsid w:val="00060AA6"/>
    <w:rsid w:val="000669B8"/>
    <w:rsid w:val="000766A1"/>
    <w:rsid w:val="00081B8D"/>
    <w:rsid w:val="00082EED"/>
    <w:rsid w:val="00082F95"/>
    <w:rsid w:val="00083232"/>
    <w:rsid w:val="00090993"/>
    <w:rsid w:val="00093F85"/>
    <w:rsid w:val="000A2812"/>
    <w:rsid w:val="000A286B"/>
    <w:rsid w:val="000B4EAD"/>
    <w:rsid w:val="000B6546"/>
    <w:rsid w:val="000C0320"/>
    <w:rsid w:val="000C0BB7"/>
    <w:rsid w:val="000C5226"/>
    <w:rsid w:val="000D1EE1"/>
    <w:rsid w:val="000D2173"/>
    <w:rsid w:val="000D251B"/>
    <w:rsid w:val="000D6DED"/>
    <w:rsid w:val="000E0ECB"/>
    <w:rsid w:val="000F062A"/>
    <w:rsid w:val="000F4414"/>
    <w:rsid w:val="00110E9C"/>
    <w:rsid w:val="001166D1"/>
    <w:rsid w:val="00120F5B"/>
    <w:rsid w:val="00143A92"/>
    <w:rsid w:val="00165CDA"/>
    <w:rsid w:val="001740DD"/>
    <w:rsid w:val="00182C4E"/>
    <w:rsid w:val="001867A0"/>
    <w:rsid w:val="001957FA"/>
    <w:rsid w:val="001B4847"/>
    <w:rsid w:val="001B5304"/>
    <w:rsid w:val="001C0AA2"/>
    <w:rsid w:val="001C0FE4"/>
    <w:rsid w:val="001E0FC1"/>
    <w:rsid w:val="001E3E3D"/>
    <w:rsid w:val="001E5FF9"/>
    <w:rsid w:val="001F0D27"/>
    <w:rsid w:val="001F683D"/>
    <w:rsid w:val="001F73CB"/>
    <w:rsid w:val="00225CFD"/>
    <w:rsid w:val="00225DD9"/>
    <w:rsid w:val="00234963"/>
    <w:rsid w:val="00242DA2"/>
    <w:rsid w:val="00244AE5"/>
    <w:rsid w:val="0025307A"/>
    <w:rsid w:val="00263B60"/>
    <w:rsid w:val="0026451A"/>
    <w:rsid w:val="00265D5B"/>
    <w:rsid w:val="00277078"/>
    <w:rsid w:val="00277E8A"/>
    <w:rsid w:val="00277EA6"/>
    <w:rsid w:val="002800A2"/>
    <w:rsid w:val="002923BF"/>
    <w:rsid w:val="002B1359"/>
    <w:rsid w:val="002B5BD1"/>
    <w:rsid w:val="002C29EE"/>
    <w:rsid w:val="002D22C0"/>
    <w:rsid w:val="002F2C3A"/>
    <w:rsid w:val="0030066D"/>
    <w:rsid w:val="003027B0"/>
    <w:rsid w:val="00314064"/>
    <w:rsid w:val="003235BA"/>
    <w:rsid w:val="0032485E"/>
    <w:rsid w:val="0032691C"/>
    <w:rsid w:val="00327F6C"/>
    <w:rsid w:val="00337FD5"/>
    <w:rsid w:val="00345AB1"/>
    <w:rsid w:val="003467C0"/>
    <w:rsid w:val="00346DB8"/>
    <w:rsid w:val="00350984"/>
    <w:rsid w:val="00356281"/>
    <w:rsid w:val="00356E1B"/>
    <w:rsid w:val="003705D1"/>
    <w:rsid w:val="00374A65"/>
    <w:rsid w:val="003833EE"/>
    <w:rsid w:val="00387306"/>
    <w:rsid w:val="00393657"/>
    <w:rsid w:val="003949FE"/>
    <w:rsid w:val="00397B22"/>
    <w:rsid w:val="003A5B89"/>
    <w:rsid w:val="003C5760"/>
    <w:rsid w:val="003D329A"/>
    <w:rsid w:val="003D7A88"/>
    <w:rsid w:val="003E2224"/>
    <w:rsid w:val="003E395B"/>
    <w:rsid w:val="003F57C2"/>
    <w:rsid w:val="003F7C2F"/>
    <w:rsid w:val="0040621A"/>
    <w:rsid w:val="00410911"/>
    <w:rsid w:val="004218F8"/>
    <w:rsid w:val="004325D2"/>
    <w:rsid w:val="00433C85"/>
    <w:rsid w:val="00441D47"/>
    <w:rsid w:val="004437C8"/>
    <w:rsid w:val="004478EA"/>
    <w:rsid w:val="00460D73"/>
    <w:rsid w:val="00473BE6"/>
    <w:rsid w:val="00476583"/>
    <w:rsid w:val="00485DE4"/>
    <w:rsid w:val="004A00AF"/>
    <w:rsid w:val="004A1E3C"/>
    <w:rsid w:val="004C0D20"/>
    <w:rsid w:val="004C4FC4"/>
    <w:rsid w:val="004C708C"/>
    <w:rsid w:val="004E0A2D"/>
    <w:rsid w:val="004E272A"/>
    <w:rsid w:val="004E5C46"/>
    <w:rsid w:val="004F1E5F"/>
    <w:rsid w:val="004F2E6F"/>
    <w:rsid w:val="004F492F"/>
    <w:rsid w:val="00513AED"/>
    <w:rsid w:val="00514F9F"/>
    <w:rsid w:val="0052647E"/>
    <w:rsid w:val="0053267C"/>
    <w:rsid w:val="00535F5D"/>
    <w:rsid w:val="005361EB"/>
    <w:rsid w:val="00541F0F"/>
    <w:rsid w:val="00545502"/>
    <w:rsid w:val="00554223"/>
    <w:rsid w:val="00557E5E"/>
    <w:rsid w:val="00563B80"/>
    <w:rsid w:val="00564F0B"/>
    <w:rsid w:val="005659DE"/>
    <w:rsid w:val="005671F5"/>
    <w:rsid w:val="0057240A"/>
    <w:rsid w:val="00577E5E"/>
    <w:rsid w:val="0058256B"/>
    <w:rsid w:val="0058390E"/>
    <w:rsid w:val="0058565E"/>
    <w:rsid w:val="00591621"/>
    <w:rsid w:val="0059775E"/>
    <w:rsid w:val="005A0D4E"/>
    <w:rsid w:val="005B042D"/>
    <w:rsid w:val="005B6FB2"/>
    <w:rsid w:val="005C0533"/>
    <w:rsid w:val="005F36DA"/>
    <w:rsid w:val="006040B6"/>
    <w:rsid w:val="00611204"/>
    <w:rsid w:val="00613840"/>
    <w:rsid w:val="00613846"/>
    <w:rsid w:val="00624CCA"/>
    <w:rsid w:val="00637E4A"/>
    <w:rsid w:val="0066390F"/>
    <w:rsid w:val="00671736"/>
    <w:rsid w:val="00672589"/>
    <w:rsid w:val="00673DBB"/>
    <w:rsid w:val="00676229"/>
    <w:rsid w:val="00676BC3"/>
    <w:rsid w:val="0068107D"/>
    <w:rsid w:val="0068371C"/>
    <w:rsid w:val="00697FB6"/>
    <w:rsid w:val="006B17D5"/>
    <w:rsid w:val="006B2A07"/>
    <w:rsid w:val="006B4D8D"/>
    <w:rsid w:val="006C157F"/>
    <w:rsid w:val="006C7B32"/>
    <w:rsid w:val="006E4227"/>
    <w:rsid w:val="006E6384"/>
    <w:rsid w:val="00700B99"/>
    <w:rsid w:val="00711DF5"/>
    <w:rsid w:val="007259D1"/>
    <w:rsid w:val="00736949"/>
    <w:rsid w:val="00741AD3"/>
    <w:rsid w:val="00746D40"/>
    <w:rsid w:val="007606B6"/>
    <w:rsid w:val="00760E53"/>
    <w:rsid w:val="007612B0"/>
    <w:rsid w:val="00766568"/>
    <w:rsid w:val="00785CA8"/>
    <w:rsid w:val="007873D9"/>
    <w:rsid w:val="00793376"/>
    <w:rsid w:val="007B01A6"/>
    <w:rsid w:val="007B01F9"/>
    <w:rsid w:val="007B31DE"/>
    <w:rsid w:val="007B31DF"/>
    <w:rsid w:val="007D6ED3"/>
    <w:rsid w:val="007E20C6"/>
    <w:rsid w:val="007E2DA8"/>
    <w:rsid w:val="007F075A"/>
    <w:rsid w:val="0080382C"/>
    <w:rsid w:val="00803E9C"/>
    <w:rsid w:val="00806DF0"/>
    <w:rsid w:val="008102F6"/>
    <w:rsid w:val="00815553"/>
    <w:rsid w:val="008157A4"/>
    <w:rsid w:val="00831AB4"/>
    <w:rsid w:val="008541CE"/>
    <w:rsid w:val="008568E5"/>
    <w:rsid w:val="00874C09"/>
    <w:rsid w:val="00876D6B"/>
    <w:rsid w:val="00882F5E"/>
    <w:rsid w:val="00890112"/>
    <w:rsid w:val="008977BB"/>
    <w:rsid w:val="008A1010"/>
    <w:rsid w:val="008A1D23"/>
    <w:rsid w:val="008A57C2"/>
    <w:rsid w:val="008A62B9"/>
    <w:rsid w:val="008B44CD"/>
    <w:rsid w:val="008B70AE"/>
    <w:rsid w:val="008C61E3"/>
    <w:rsid w:val="008C7530"/>
    <w:rsid w:val="008D7DB4"/>
    <w:rsid w:val="008E6192"/>
    <w:rsid w:val="008F071D"/>
    <w:rsid w:val="00902355"/>
    <w:rsid w:val="009068D6"/>
    <w:rsid w:val="00923D48"/>
    <w:rsid w:val="00932DFA"/>
    <w:rsid w:val="0095286E"/>
    <w:rsid w:val="00952FD2"/>
    <w:rsid w:val="00960960"/>
    <w:rsid w:val="0096724F"/>
    <w:rsid w:val="00972886"/>
    <w:rsid w:val="009831BB"/>
    <w:rsid w:val="00984A92"/>
    <w:rsid w:val="0098736B"/>
    <w:rsid w:val="0099444E"/>
    <w:rsid w:val="00994691"/>
    <w:rsid w:val="0099536C"/>
    <w:rsid w:val="009A5DC4"/>
    <w:rsid w:val="009A7D46"/>
    <w:rsid w:val="009B2A69"/>
    <w:rsid w:val="009C4111"/>
    <w:rsid w:val="009C5388"/>
    <w:rsid w:val="009C7258"/>
    <w:rsid w:val="009E2A77"/>
    <w:rsid w:val="009E6FAE"/>
    <w:rsid w:val="00A00E52"/>
    <w:rsid w:val="00A07BCE"/>
    <w:rsid w:val="00A108E0"/>
    <w:rsid w:val="00A16110"/>
    <w:rsid w:val="00A27EB0"/>
    <w:rsid w:val="00A33CF9"/>
    <w:rsid w:val="00A34F20"/>
    <w:rsid w:val="00A37E57"/>
    <w:rsid w:val="00A46966"/>
    <w:rsid w:val="00A556D1"/>
    <w:rsid w:val="00A605B7"/>
    <w:rsid w:val="00A63D1C"/>
    <w:rsid w:val="00A763AC"/>
    <w:rsid w:val="00A84E9F"/>
    <w:rsid w:val="00A92314"/>
    <w:rsid w:val="00A93EF6"/>
    <w:rsid w:val="00AA0C39"/>
    <w:rsid w:val="00AB1DBE"/>
    <w:rsid w:val="00AC250A"/>
    <w:rsid w:val="00AE64C6"/>
    <w:rsid w:val="00AF1D51"/>
    <w:rsid w:val="00B00237"/>
    <w:rsid w:val="00B068C1"/>
    <w:rsid w:val="00B2049B"/>
    <w:rsid w:val="00B222BD"/>
    <w:rsid w:val="00B24BCE"/>
    <w:rsid w:val="00B40C8E"/>
    <w:rsid w:val="00B43676"/>
    <w:rsid w:val="00B46A5F"/>
    <w:rsid w:val="00B472A2"/>
    <w:rsid w:val="00B5096D"/>
    <w:rsid w:val="00B51AC0"/>
    <w:rsid w:val="00B5589A"/>
    <w:rsid w:val="00B60F04"/>
    <w:rsid w:val="00B63E86"/>
    <w:rsid w:val="00B70169"/>
    <w:rsid w:val="00B800AE"/>
    <w:rsid w:val="00B80F0B"/>
    <w:rsid w:val="00B907E5"/>
    <w:rsid w:val="00B90B13"/>
    <w:rsid w:val="00BB3A61"/>
    <w:rsid w:val="00BC0347"/>
    <w:rsid w:val="00BD62C9"/>
    <w:rsid w:val="00BD7452"/>
    <w:rsid w:val="00BE1546"/>
    <w:rsid w:val="00BE1F0A"/>
    <w:rsid w:val="00BF1FD1"/>
    <w:rsid w:val="00BF5B34"/>
    <w:rsid w:val="00C11AC1"/>
    <w:rsid w:val="00C3372B"/>
    <w:rsid w:val="00C4223A"/>
    <w:rsid w:val="00C5782A"/>
    <w:rsid w:val="00C71F73"/>
    <w:rsid w:val="00C7467A"/>
    <w:rsid w:val="00C80D7D"/>
    <w:rsid w:val="00C86DB7"/>
    <w:rsid w:val="00C9267F"/>
    <w:rsid w:val="00C93000"/>
    <w:rsid w:val="00CB6B19"/>
    <w:rsid w:val="00CC4F04"/>
    <w:rsid w:val="00CE03D9"/>
    <w:rsid w:val="00CE23A8"/>
    <w:rsid w:val="00CE2EFA"/>
    <w:rsid w:val="00CE3DC5"/>
    <w:rsid w:val="00CE466D"/>
    <w:rsid w:val="00CE651C"/>
    <w:rsid w:val="00CF6B73"/>
    <w:rsid w:val="00D01293"/>
    <w:rsid w:val="00D02E63"/>
    <w:rsid w:val="00D10387"/>
    <w:rsid w:val="00D12B87"/>
    <w:rsid w:val="00D35423"/>
    <w:rsid w:val="00D35810"/>
    <w:rsid w:val="00D469DB"/>
    <w:rsid w:val="00D5061C"/>
    <w:rsid w:val="00D5761B"/>
    <w:rsid w:val="00D65E13"/>
    <w:rsid w:val="00D71FEF"/>
    <w:rsid w:val="00D909E6"/>
    <w:rsid w:val="00D90F14"/>
    <w:rsid w:val="00DA1EAE"/>
    <w:rsid w:val="00DA3AF0"/>
    <w:rsid w:val="00DB17D3"/>
    <w:rsid w:val="00DB2BBA"/>
    <w:rsid w:val="00DB5D05"/>
    <w:rsid w:val="00DB663C"/>
    <w:rsid w:val="00DC2DE2"/>
    <w:rsid w:val="00DD3F17"/>
    <w:rsid w:val="00DE5B2A"/>
    <w:rsid w:val="00DF2540"/>
    <w:rsid w:val="00DF2EC9"/>
    <w:rsid w:val="00DF4B92"/>
    <w:rsid w:val="00E00E13"/>
    <w:rsid w:val="00E1002B"/>
    <w:rsid w:val="00E1420B"/>
    <w:rsid w:val="00E237F1"/>
    <w:rsid w:val="00E31D97"/>
    <w:rsid w:val="00E35896"/>
    <w:rsid w:val="00E37E17"/>
    <w:rsid w:val="00E43F4F"/>
    <w:rsid w:val="00E52CCC"/>
    <w:rsid w:val="00E632BD"/>
    <w:rsid w:val="00E66D11"/>
    <w:rsid w:val="00E677FF"/>
    <w:rsid w:val="00E7295A"/>
    <w:rsid w:val="00E75D1B"/>
    <w:rsid w:val="00E83152"/>
    <w:rsid w:val="00E903CB"/>
    <w:rsid w:val="00E90C7B"/>
    <w:rsid w:val="00EA3BF5"/>
    <w:rsid w:val="00EB1E46"/>
    <w:rsid w:val="00EB3BAE"/>
    <w:rsid w:val="00EB6EEC"/>
    <w:rsid w:val="00EC13EA"/>
    <w:rsid w:val="00ED5BA8"/>
    <w:rsid w:val="00EE090B"/>
    <w:rsid w:val="00EF3879"/>
    <w:rsid w:val="00F0319C"/>
    <w:rsid w:val="00F069CD"/>
    <w:rsid w:val="00F26972"/>
    <w:rsid w:val="00F27B98"/>
    <w:rsid w:val="00F33AC3"/>
    <w:rsid w:val="00F37132"/>
    <w:rsid w:val="00F41863"/>
    <w:rsid w:val="00F74C3A"/>
    <w:rsid w:val="00F8459E"/>
    <w:rsid w:val="00F86D99"/>
    <w:rsid w:val="00F87D8E"/>
    <w:rsid w:val="00F90932"/>
    <w:rsid w:val="00FA3A85"/>
    <w:rsid w:val="00FB3794"/>
    <w:rsid w:val="00FB4E48"/>
    <w:rsid w:val="00FB4F86"/>
    <w:rsid w:val="00FB67AF"/>
    <w:rsid w:val="00FB7F36"/>
    <w:rsid w:val="00FC3325"/>
    <w:rsid w:val="00FE13F3"/>
    <w:rsid w:val="00FE501E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806A0CA4-802E-4520-92A3-4D242DF4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A84E9F"/>
    <w:pPr>
      <w:widowControl w:val="0"/>
      <w:autoSpaceDE w:val="0"/>
      <w:autoSpaceDN w:val="0"/>
      <w:spacing w:before="57" w:after="0" w:line="240" w:lineRule="auto"/>
      <w:ind w:left="805"/>
    </w:pPr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10AA-979B-4C44-A3C6-2CE8A714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2022-06-28T02:35:00Z</cp:lastPrinted>
  <dcterms:created xsi:type="dcterms:W3CDTF">2025-01-02T08:22:00Z</dcterms:created>
  <dcterms:modified xsi:type="dcterms:W3CDTF">2025-01-02T08:22:00Z</dcterms:modified>
</cp:coreProperties>
</file>