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786470A5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</w:t>
            </w:r>
            <w:r w:rsidR="00B972E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e</w:t>
            </w:r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ncanaan</w:t>
            </w:r>
            <w:proofErr w:type="spellEnd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Aktivitas</w:t>
            </w:r>
            <w:proofErr w:type="spellEnd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Proses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di LSP </w:t>
            </w:r>
            <w:r w:rsidR="0092000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92000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92000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B55A8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5A8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proofErr w:type="gramEnd"/>
            <w:r w:rsidR="00B55A8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B55A84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B55A84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B55A84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5A84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B55A84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5A8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B55A8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0BB7B599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m</w:t>
            </w:r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erencanakan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aktivitas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dan proses</w:t>
            </w:r>
            <w:r w:rsid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termasuk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Rekognisi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Pembelajaran</w:t>
            </w:r>
            <w:proofErr w:type="spellEnd"/>
            <w:r w:rsidR="00B46A5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Lampau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(RPL), di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dalam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sistem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berbasis</w:t>
            </w:r>
            <w:proofErr w:type="spellEnd"/>
            <w:r w:rsid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  <w:r w:rsidR="00831AB4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r w:rsidR="009646B4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46B4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9646B4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proofErr w:type="gramEnd"/>
            <w:r w:rsidR="00461BC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46B4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9646B4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9646B4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9646B4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>penentuan</w:t>
            </w:r>
            <w:proofErr w:type="spellEnd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>pendekatan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>pengembangan</w:t>
            </w:r>
            <w:proofErr w:type="spellEnd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>materi</w:t>
            </w:r>
            <w:proofErr w:type="spellEnd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040C42">
              <w:rPr>
                <w:rFonts w:ascii="Book Antiqua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32E32D48" w:rsidR="005659DE" w:rsidRPr="00920008" w:rsidRDefault="00011740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LSP</w:t>
            </w:r>
            <w:r w:rsidR="0092000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92000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92000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5B0561BA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45745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745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45745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dan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PBNSP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301</w:t>
            </w:r>
            <w:r w:rsidR="0045745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745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45745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78178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78178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</w:t>
            </w:r>
            <w:r w:rsidR="00E63F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0</w:t>
            </w:r>
            <w:r w:rsidR="00242DA2" w:rsidRPr="004A3567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: </w:t>
            </w:r>
            <w:r w:rsidR="00D928C7" w:rsidRPr="004A3567">
              <w:rPr>
                <w:rFonts w:ascii="Book Antiqua" w:hAnsi="Book Antiqua" w:cs="Arial"/>
                <w:color w:val="000000"/>
                <w:sz w:val="20"/>
                <w:szCs w:val="20"/>
              </w:rPr>
              <w:t>M.74SPS03.088.2</w:t>
            </w:r>
            <w:r w:rsidR="009C3D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3235BA" w:rsidRPr="004A3567">
              <w:rPr>
                <w:rFonts w:ascii="Book Antiqua" w:hAnsi="Book Antiqua" w:cs="Arial"/>
                <w:color w:val="000000"/>
                <w:sz w:val="20"/>
                <w:szCs w:val="20"/>
              </w:rPr>
              <w:t>– Merencanakan Aktivitas dan Proses Asesmen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0CB9E74E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64E5098E" w:rsidR="00473BE6" w:rsidRPr="001B5304" w:rsidRDefault="001B5304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B5304">
              <w:rPr>
                <w:rFonts w:ascii="Book Antiqua" w:hAnsi="Book Antiqua" w:cs="Arial"/>
                <w:b/>
                <w:sz w:val="20"/>
                <w:szCs w:val="20"/>
              </w:rPr>
              <w:t>Menentukan pendekatan asesmen</w:t>
            </w:r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68ED316" w14:textId="77777777" w:rsidR="001B5304" w:rsidRPr="001B5304" w:rsidRDefault="001B5304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1B5304">
              <w:rPr>
                <w:rFonts w:ascii="Book Antiqua" w:hAnsi="Book Antiqua" w:cs="Arial"/>
              </w:rPr>
              <w:t>Identifikasi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1B5304">
              <w:rPr>
                <w:rFonts w:ascii="Book Antiqua" w:hAnsi="Book Antiqua" w:cs="Arial"/>
              </w:rPr>
              <w:t>konfirmasikan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kandidat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, </w:t>
            </w:r>
            <w:proofErr w:type="spellStart"/>
            <w:r w:rsidRPr="001B5304">
              <w:rPr>
                <w:rFonts w:ascii="Book Antiqua" w:hAnsi="Book Antiqua" w:cs="Arial"/>
              </w:rPr>
              <w:t>tujuan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1B5304">
              <w:rPr>
                <w:rFonts w:ascii="Book Antiqua" w:hAnsi="Book Antiqua" w:cs="Arial"/>
              </w:rPr>
              <w:t>konteks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asesmen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dengan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orang yang </w:t>
            </w:r>
            <w:proofErr w:type="spellStart"/>
            <w:r w:rsidRPr="001B5304">
              <w:rPr>
                <w:rFonts w:ascii="Book Antiqua" w:hAnsi="Book Antiqua" w:cs="Arial"/>
              </w:rPr>
              <w:t>relevan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sesuai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dengan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persyaratan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hukum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, </w:t>
            </w:r>
            <w:proofErr w:type="spellStart"/>
            <w:r w:rsidRPr="001B5304">
              <w:rPr>
                <w:rFonts w:ascii="Book Antiqua" w:hAnsi="Book Antiqua" w:cs="Arial"/>
              </w:rPr>
              <w:t>organisasi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1B5304">
              <w:rPr>
                <w:rFonts w:ascii="Book Antiqua" w:hAnsi="Book Antiqua" w:cs="Arial"/>
              </w:rPr>
              <w:t>etika</w:t>
            </w:r>
            <w:proofErr w:type="spellEnd"/>
          </w:p>
          <w:p w14:paraId="2CAB3441" w14:textId="5044BC92" w:rsidR="005659DE" w:rsidRPr="00960960" w:rsidRDefault="001B5304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1B5304">
              <w:rPr>
                <w:rFonts w:ascii="Book Antiqua" w:hAnsi="Book Antiqua" w:cs="Arial"/>
              </w:rPr>
              <w:t>Identifikasi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1B5304">
              <w:rPr>
                <w:rFonts w:ascii="Book Antiqua" w:hAnsi="Book Antiqua" w:cs="Arial"/>
              </w:rPr>
              <w:t>akses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standar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industri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atau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tempat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kerja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1B5304">
              <w:rPr>
                <w:rFonts w:ascii="Book Antiqua" w:hAnsi="Book Antiqua" w:cs="Arial"/>
              </w:rPr>
              <w:t>berlaku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untuk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asesmen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, dan </w:t>
            </w:r>
            <w:proofErr w:type="spellStart"/>
            <w:r w:rsidRPr="001B5304">
              <w:rPr>
                <w:rFonts w:ascii="Book Antiqua" w:hAnsi="Book Antiqua" w:cs="Arial"/>
              </w:rPr>
              <w:t>persyaratan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asesmen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spesifik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1B5304">
              <w:rPr>
                <w:rFonts w:ascii="Book Antiqua" w:hAnsi="Book Antiqua" w:cs="Arial"/>
              </w:rPr>
              <w:t>apa</w:t>
            </w:r>
            <w:proofErr w:type="spellEnd"/>
            <w:r w:rsidRPr="001B5304">
              <w:rPr>
                <w:rFonts w:ascii="Book Antiqua" w:hAnsi="Book Antiqua" w:cs="Arial"/>
              </w:rPr>
              <w:t xml:space="preserve"> pun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11AE32" w14:textId="394ECD65" w:rsidR="00B222BD" w:rsidRPr="00FE7B14" w:rsidRDefault="00C316C7" w:rsidP="00FE7B14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874C0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Permohonan</w:t>
            </w:r>
            <w:proofErr w:type="spellEnd"/>
            <w:r w:rsidR="00874C0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874C0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Sertifikasi</w:t>
            </w:r>
            <w:proofErr w:type="spellEnd"/>
            <w:r w:rsidR="00874C0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874C0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</w:p>
          <w:p w14:paraId="4254B5F1" w14:textId="77777777" w:rsidR="00B222BD" w:rsidRPr="00FE7B14" w:rsidRDefault="00B222BD" w:rsidP="002D5000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(FR-APL-01)</w:t>
            </w:r>
          </w:p>
          <w:p w14:paraId="257AC5B2" w14:textId="046292B9" w:rsidR="00B222BD" w:rsidRPr="00FE7B14" w:rsidRDefault="00805545" w:rsidP="00FE7B14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Mandiri</w:t>
            </w:r>
            <w:proofErr w:type="spellEnd"/>
            <w:r w:rsidR="00B222BD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</w:p>
          <w:p w14:paraId="71FF0C30" w14:textId="77777777" w:rsidR="00B222BD" w:rsidRPr="00FE7B14" w:rsidRDefault="00B222BD" w:rsidP="005D179B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(FR-APL-02)</w:t>
            </w:r>
          </w:p>
          <w:p w14:paraId="1264ECE6" w14:textId="6CFB22F8" w:rsidR="00FA3A85" w:rsidRPr="00960960" w:rsidRDefault="00B222BD" w:rsidP="00FE7B14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Rencana</w:t>
            </w:r>
            <w:proofErr w:type="spellEnd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E37E17"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MAPA</w:t>
            </w:r>
            <w:r w:rsidR="00E37E1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-01</w:t>
            </w:r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4CED8332" w:rsidR="005659DE" w:rsidRPr="0058256B" w:rsidRDefault="0058256B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0DFB510C" w:rsidR="00952FD2" w:rsidRPr="00BF1FD1" w:rsidRDefault="00806DF0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06DF0">
              <w:rPr>
                <w:rFonts w:ascii="Book Antiqua" w:hAnsi="Book Antiqua" w:cs="Arial"/>
                <w:b/>
                <w:sz w:val="20"/>
                <w:szCs w:val="20"/>
              </w:rPr>
              <w:t>Mempersiapkan rencana asesmen</w:t>
            </w:r>
          </w:p>
          <w:p w14:paraId="322F6EBA" w14:textId="77777777" w:rsidR="005659DE" w:rsidRPr="00960960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4134146" w14:textId="77777777" w:rsidR="008A1D23" w:rsidRPr="008A1D23" w:rsidRDefault="008A1D23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8A1D23">
              <w:rPr>
                <w:rFonts w:ascii="Book Antiqua" w:hAnsi="Book Antiqua" w:cs="Arial"/>
              </w:rPr>
              <w:t>Analisis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unit </w:t>
            </w:r>
            <w:proofErr w:type="spellStart"/>
            <w:r w:rsidRPr="008A1D23">
              <w:rPr>
                <w:rFonts w:ascii="Book Antiqua" w:hAnsi="Book Antiqua" w:cs="Arial"/>
              </w:rPr>
              <w:t>kompetensi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8A1D23">
              <w:rPr>
                <w:rFonts w:ascii="Book Antiqua" w:hAnsi="Book Antiqua" w:cs="Arial"/>
              </w:rPr>
              <w:t>persyaratan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asesmen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untuk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mengidentifikasi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bukti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8A1D23">
              <w:rPr>
                <w:rFonts w:ascii="Book Antiqua" w:hAnsi="Book Antiqua" w:cs="Arial"/>
              </w:rPr>
              <w:t>jenis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bukti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8A1D23">
              <w:rPr>
                <w:rFonts w:ascii="Book Antiqua" w:hAnsi="Book Antiqua" w:cs="Arial"/>
              </w:rPr>
              <w:t>diperlukan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untuk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menunjukkan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kompetensi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, </w:t>
            </w:r>
            <w:proofErr w:type="spellStart"/>
            <w:r w:rsidRPr="008A1D23">
              <w:rPr>
                <w:rFonts w:ascii="Book Antiqua" w:hAnsi="Book Antiqua" w:cs="Arial"/>
              </w:rPr>
              <w:t>sesuai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dengan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aturan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bukti</w:t>
            </w:r>
            <w:proofErr w:type="spellEnd"/>
          </w:p>
          <w:p w14:paraId="71BBCF67" w14:textId="77777777" w:rsidR="008A1D23" w:rsidRPr="008A1D23" w:rsidRDefault="008A1D23" w:rsidP="00D928C7">
            <w:pPr>
              <w:pStyle w:val="BodyText"/>
              <w:spacing w:after="60"/>
              <w:ind w:left="176"/>
              <w:jc w:val="left"/>
              <w:rPr>
                <w:rFonts w:ascii="Book Antiqua" w:hAnsi="Book Antiqua" w:cs="Arial"/>
              </w:rPr>
            </w:pPr>
            <w:proofErr w:type="spellStart"/>
            <w:r w:rsidRPr="008A1D23">
              <w:rPr>
                <w:rFonts w:ascii="Book Antiqua" w:hAnsi="Book Antiqua" w:cs="Arial"/>
              </w:rPr>
              <w:t>Pilih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metode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8A1D23">
              <w:rPr>
                <w:rFonts w:ascii="Book Antiqua" w:hAnsi="Book Antiqua" w:cs="Arial"/>
              </w:rPr>
              <w:t>instrumen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asesmen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untuk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mendukung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pengumpulan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bukti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8A1D23">
              <w:rPr>
                <w:rFonts w:ascii="Book Antiqua" w:hAnsi="Book Antiqua" w:cs="Arial"/>
              </w:rPr>
              <w:t>ditetapkan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, </w:t>
            </w:r>
            <w:proofErr w:type="spellStart"/>
            <w:r w:rsidRPr="008A1D23">
              <w:rPr>
                <w:rFonts w:ascii="Book Antiqua" w:hAnsi="Book Antiqua" w:cs="Arial"/>
              </w:rPr>
              <w:t>dengan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mempertimbangkan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konteks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di mana </w:t>
            </w:r>
            <w:proofErr w:type="spellStart"/>
            <w:r w:rsidRPr="008A1D23">
              <w:rPr>
                <w:rFonts w:ascii="Book Antiqua" w:hAnsi="Book Antiqua" w:cs="Arial"/>
              </w:rPr>
              <w:t>asesmen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akan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berlangsung</w:t>
            </w:r>
            <w:proofErr w:type="spellEnd"/>
          </w:p>
          <w:p w14:paraId="7E47A98D" w14:textId="4D108C5E" w:rsidR="005659DE" w:rsidRPr="00960960" w:rsidRDefault="008A1D23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8A1D23">
              <w:rPr>
                <w:rFonts w:ascii="Book Antiqua" w:hAnsi="Book Antiqua" w:cs="Arial"/>
              </w:rPr>
              <w:t>Kembangkan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rencana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asesmen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8A1D23">
              <w:rPr>
                <w:rFonts w:ascii="Book Antiqua" w:hAnsi="Book Antiqua" w:cs="Arial"/>
              </w:rPr>
              <w:t>dapatkan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persetujuan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dari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para </w:t>
            </w:r>
            <w:proofErr w:type="spellStart"/>
            <w:r w:rsidRPr="008A1D23">
              <w:rPr>
                <w:rFonts w:ascii="Book Antiqua" w:hAnsi="Book Antiqua" w:cs="Arial"/>
              </w:rPr>
              <w:t>pemangku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kepentingan</w:t>
            </w:r>
            <w:proofErr w:type="spellEnd"/>
            <w:r w:rsidRPr="008A1D23">
              <w:rPr>
                <w:rFonts w:ascii="Book Antiqua" w:hAnsi="Book Antiqua" w:cs="Arial"/>
              </w:rPr>
              <w:t xml:space="preserve"> </w:t>
            </w:r>
            <w:proofErr w:type="spellStart"/>
            <w:r w:rsidRPr="008A1D23">
              <w:rPr>
                <w:rFonts w:ascii="Book Antiqua" w:hAnsi="Book Antiqua" w:cs="Arial"/>
              </w:rPr>
              <w:t>terkait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72B58465" w:rsidR="005659DE" w:rsidRPr="008C7530" w:rsidRDefault="0058256B" w:rsidP="00FE7B14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Rencana</w:t>
            </w:r>
            <w:proofErr w:type="spellEnd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E7B1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8C753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  <w:t>(FR-</w:t>
            </w:r>
            <w:r w:rsidRPr="008C753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MAPA-01</w:t>
            </w:r>
            <w:r w:rsidRPr="008C753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58084B37" w:rsidR="005659DE" w:rsidRPr="00564F0B" w:rsidRDefault="0058256B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9E68" w14:textId="3427D5D3" w:rsidR="00952FD2" w:rsidRPr="00BF1FD1" w:rsidRDefault="00BF1FD1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F1FD1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Identifikasi Persyaratan Modifikasi Dan Kontekstualisasi</w:t>
            </w:r>
          </w:p>
          <w:p w14:paraId="4AC55C10" w14:textId="77777777" w:rsidR="00DF4B92" w:rsidRPr="00960960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6A30B312" w14:textId="77777777" w:rsidR="00DF4B92" w:rsidRPr="00DF4B92" w:rsidRDefault="00DF4B92" w:rsidP="00DF4B92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DF4B92">
              <w:rPr>
                <w:rFonts w:ascii="Book Antiqua" w:hAnsi="Book Antiqua" w:cs="Arial"/>
              </w:rPr>
              <w:t>Gunakan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informasi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dari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kandidat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dan, </w:t>
            </w:r>
            <w:proofErr w:type="spellStart"/>
            <w:r w:rsidRPr="00DF4B92">
              <w:rPr>
                <w:rFonts w:ascii="Book Antiqua" w:hAnsi="Book Antiqua" w:cs="Arial"/>
              </w:rPr>
              <w:t>jika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relevan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, </w:t>
            </w:r>
            <w:proofErr w:type="spellStart"/>
            <w:r w:rsidRPr="00DF4B92">
              <w:rPr>
                <w:rFonts w:ascii="Book Antiqua" w:hAnsi="Book Antiqua" w:cs="Arial"/>
              </w:rPr>
              <w:t>tempat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kerja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kandidat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untuk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mengidentifikasi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kebutuhan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kontekstualisasi</w:t>
            </w:r>
            <w:proofErr w:type="spellEnd"/>
          </w:p>
          <w:p w14:paraId="6952BB2A" w14:textId="77777777" w:rsidR="00DF4B92" w:rsidRPr="00DF4B92" w:rsidRDefault="00DF4B92" w:rsidP="00DF4B92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DF4B92">
              <w:rPr>
                <w:rFonts w:ascii="Book Antiqua" w:hAnsi="Book Antiqua" w:cs="Arial"/>
              </w:rPr>
              <w:t>Periksa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saran yang </w:t>
            </w:r>
            <w:proofErr w:type="spellStart"/>
            <w:r w:rsidRPr="00DF4B92">
              <w:rPr>
                <w:rFonts w:ascii="Book Antiqua" w:hAnsi="Book Antiqua" w:cs="Arial"/>
              </w:rPr>
              <w:t>diberikan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oleh </w:t>
            </w:r>
            <w:proofErr w:type="spellStart"/>
            <w:r w:rsidRPr="00DF4B92">
              <w:rPr>
                <w:rFonts w:ascii="Book Antiqua" w:hAnsi="Book Antiqua" w:cs="Arial"/>
              </w:rPr>
              <w:t>paket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pelatihan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atau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pengembang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kursus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DF4B92">
              <w:rPr>
                <w:rFonts w:ascii="Book Antiqua" w:hAnsi="Book Antiqua" w:cs="Arial"/>
              </w:rPr>
              <w:t>relevan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dengan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kebutuhan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Pr="00DF4B92">
              <w:rPr>
                <w:rFonts w:ascii="Book Antiqua" w:hAnsi="Book Antiqua" w:cs="Arial"/>
              </w:rPr>
              <w:t>kontekstualisasi</w:t>
            </w:r>
            <w:proofErr w:type="spellEnd"/>
            <w:r w:rsidRPr="00DF4B92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DF4B92">
              <w:rPr>
                <w:rFonts w:ascii="Book Antiqua" w:hAnsi="Book Antiqua" w:cs="Arial"/>
              </w:rPr>
              <w:t>diidentifikasi</w:t>
            </w:r>
            <w:proofErr w:type="spellEnd"/>
          </w:p>
          <w:p w14:paraId="25E31D3D" w14:textId="3CB4F337" w:rsidR="00DF4B92" w:rsidRPr="00DF4B92" w:rsidRDefault="004478EA" w:rsidP="00DF4B92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Analisis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alat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asesmen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ada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</w:rPr>
              <w:t>catat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amandemen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diperlukan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untuk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mengatasi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kebutuhan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kontekstualisasi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diidentifikasi</w:t>
            </w:r>
            <w:proofErr w:type="spellEnd"/>
          </w:p>
          <w:p w14:paraId="6FAFB7B5" w14:textId="24F8CDB8" w:rsidR="005659DE" w:rsidRPr="00DF4B92" w:rsidRDefault="000D6DED" w:rsidP="00DF4B92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peluang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untuk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kegiatan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asesmen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terintegrasi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345AB1">
              <w:rPr>
                <w:rFonts w:ascii="Book Antiqua" w:hAnsi="Book Antiqua" w:cs="Arial"/>
              </w:rPr>
              <w:t>catat</w:t>
            </w:r>
            <w:proofErr w:type="spellEnd"/>
            <w:r w:rsidR="00345AB1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setiap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perubahan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diperlukan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untuk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alat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  <w:proofErr w:type="spellStart"/>
            <w:r w:rsidR="00DF4B92" w:rsidRPr="00DF4B92">
              <w:rPr>
                <w:rFonts w:ascii="Book Antiqua" w:hAnsi="Book Antiqua" w:cs="Arial"/>
              </w:rPr>
              <w:t>asesmen</w:t>
            </w:r>
            <w:proofErr w:type="spellEnd"/>
            <w:r w:rsidR="00DF4B92" w:rsidRPr="00DF4B92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5C012" w14:textId="77777777" w:rsidR="00876D6B" w:rsidRPr="000B4CB6" w:rsidRDefault="00876D6B" w:rsidP="000B4CB6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Permohonan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</w:p>
          <w:p w14:paraId="3DE66E79" w14:textId="77777777" w:rsidR="00876D6B" w:rsidRPr="000B4CB6" w:rsidRDefault="00876D6B" w:rsidP="000B4CB6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(FR-APL-01)</w:t>
            </w:r>
          </w:p>
          <w:p w14:paraId="307AE189" w14:textId="77777777" w:rsidR="00876D6B" w:rsidRPr="000B4CB6" w:rsidRDefault="00876D6B" w:rsidP="000B4CB6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Mandiri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</w:p>
          <w:p w14:paraId="752B1A2F" w14:textId="77777777" w:rsidR="00876D6B" w:rsidRPr="000B4CB6" w:rsidRDefault="00876D6B" w:rsidP="006F7BDF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(FR-APL-02)</w:t>
            </w:r>
          </w:p>
          <w:p w14:paraId="1A0DEE47" w14:textId="6D3AC792" w:rsidR="00DD3F17" w:rsidRPr="002C29EE" w:rsidRDefault="007D6ED3" w:rsidP="000B4CB6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Rencana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MAPA-01</w:t>
            </w:r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6A99DA28" w:rsidR="005659DE" w:rsidRPr="00FB4F86" w:rsidRDefault="00FB4F86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39FEF" w14:textId="7B3E3B68" w:rsidR="00F86D99" w:rsidRPr="00BF1FD1" w:rsidRDefault="00AE64C6" w:rsidP="00C3763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Mengembangkan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Materi Uji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Kompetensi</w:t>
            </w:r>
            <w:proofErr w:type="spellEnd"/>
          </w:p>
          <w:p w14:paraId="039B9574" w14:textId="77777777" w:rsidR="00F86D99" w:rsidRPr="00960960" w:rsidRDefault="00F86D99" w:rsidP="00C37637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8CCAF77" w14:textId="77777777" w:rsidR="00277E8A" w:rsidRPr="00277E8A" w:rsidRDefault="00277E8A" w:rsidP="00277E8A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277E8A">
              <w:rPr>
                <w:rFonts w:ascii="Book Antiqua" w:hAnsi="Book Antiqua" w:cs="Arial"/>
              </w:rPr>
              <w:t>Analisis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instrumen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asesmen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277E8A">
              <w:rPr>
                <w:rFonts w:ascii="Book Antiqua" w:hAnsi="Book Antiqua" w:cs="Arial"/>
              </w:rPr>
              <w:t>tersedia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untuk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kesesuaian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penggunaan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, dan </w:t>
            </w:r>
            <w:proofErr w:type="spellStart"/>
            <w:r w:rsidRPr="00277E8A">
              <w:rPr>
                <w:rFonts w:ascii="Book Antiqua" w:hAnsi="Book Antiqua" w:cs="Arial"/>
              </w:rPr>
              <w:t>identifikasi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modifikasi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277E8A">
              <w:rPr>
                <w:rFonts w:ascii="Book Antiqua" w:hAnsi="Book Antiqua" w:cs="Arial"/>
              </w:rPr>
              <w:t>diperlukan</w:t>
            </w:r>
            <w:proofErr w:type="spellEnd"/>
            <w:r w:rsidRPr="00277E8A">
              <w:rPr>
                <w:rFonts w:ascii="Book Antiqua" w:hAnsi="Book Antiqua" w:cs="Arial"/>
              </w:rPr>
              <w:t>.</w:t>
            </w:r>
          </w:p>
          <w:p w14:paraId="5F745972" w14:textId="700CA70B" w:rsidR="00277E8A" w:rsidRPr="00277E8A" w:rsidRDefault="00277E8A" w:rsidP="00277E8A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277E8A">
              <w:rPr>
                <w:rFonts w:ascii="Book Antiqua" w:hAnsi="Book Antiqua" w:cs="Arial"/>
              </w:rPr>
              <w:t>Kembangkan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Instrumen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asesmen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untuk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memenuhi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standar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277E8A">
              <w:rPr>
                <w:rFonts w:ascii="Book Antiqua" w:hAnsi="Book Antiqua" w:cs="Arial"/>
              </w:rPr>
              <w:t>kebutuhan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tempat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kerja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/ </w:t>
            </w:r>
            <w:proofErr w:type="spellStart"/>
            <w:r w:rsidRPr="00277E8A">
              <w:rPr>
                <w:rFonts w:ascii="Book Antiqua" w:hAnsi="Book Antiqua" w:cs="Arial"/>
              </w:rPr>
              <w:t>kandidat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277E8A">
              <w:rPr>
                <w:rFonts w:ascii="Book Antiqua" w:hAnsi="Book Antiqua" w:cs="Arial"/>
              </w:rPr>
              <w:t xml:space="preserve">yang </w:t>
            </w:r>
            <w:proofErr w:type="spellStart"/>
            <w:r w:rsidRPr="00277E8A">
              <w:rPr>
                <w:rFonts w:ascii="Book Antiqua" w:hAnsi="Book Antiqua" w:cs="Arial"/>
              </w:rPr>
              <w:t>diperlukan</w:t>
            </w:r>
            <w:proofErr w:type="spellEnd"/>
            <w:r w:rsidRPr="00277E8A">
              <w:rPr>
                <w:rFonts w:ascii="Book Antiqua" w:hAnsi="Book Antiqua" w:cs="Arial"/>
              </w:rPr>
              <w:t>.</w:t>
            </w:r>
          </w:p>
          <w:p w14:paraId="0D9855F1" w14:textId="77777777" w:rsidR="00277E8A" w:rsidRPr="00277E8A" w:rsidRDefault="00277E8A" w:rsidP="00277E8A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277E8A">
              <w:rPr>
                <w:rFonts w:ascii="Book Antiqua" w:hAnsi="Book Antiqua" w:cs="Arial"/>
              </w:rPr>
              <w:t>Petakan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instrumen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asesmen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terhadap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persyaratan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unit </w:t>
            </w:r>
            <w:proofErr w:type="spellStart"/>
            <w:r w:rsidRPr="00277E8A">
              <w:rPr>
                <w:rFonts w:ascii="Book Antiqua" w:hAnsi="Book Antiqua" w:cs="Arial"/>
              </w:rPr>
              <w:t>atau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kursus</w:t>
            </w:r>
            <w:proofErr w:type="spellEnd"/>
            <w:r w:rsidRPr="00277E8A">
              <w:rPr>
                <w:rFonts w:ascii="Book Antiqua" w:hAnsi="Book Antiqua" w:cs="Arial"/>
              </w:rPr>
              <w:t>.</w:t>
            </w:r>
          </w:p>
          <w:p w14:paraId="2825A4C4" w14:textId="77777777" w:rsidR="00277E8A" w:rsidRPr="00277E8A" w:rsidRDefault="00277E8A" w:rsidP="00277E8A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r w:rsidRPr="00277E8A">
              <w:rPr>
                <w:rFonts w:ascii="Book Antiqua" w:hAnsi="Book Antiqua" w:cs="Arial"/>
              </w:rPr>
              <w:t xml:space="preserve">Tulis </w:t>
            </w:r>
            <w:proofErr w:type="spellStart"/>
            <w:r w:rsidRPr="00277E8A">
              <w:rPr>
                <w:rFonts w:ascii="Book Antiqua" w:hAnsi="Book Antiqua" w:cs="Arial"/>
              </w:rPr>
              <w:t>instruksi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277E8A">
              <w:rPr>
                <w:rFonts w:ascii="Book Antiqua" w:hAnsi="Book Antiqua" w:cs="Arial"/>
              </w:rPr>
              <w:t>jelas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untuk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kandidat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277E8A">
              <w:rPr>
                <w:rFonts w:ascii="Book Antiqua" w:hAnsi="Book Antiqua" w:cs="Arial"/>
              </w:rPr>
              <w:t>penilai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mengenai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penggunaan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instrumen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asesmen</w:t>
            </w:r>
            <w:proofErr w:type="spellEnd"/>
            <w:r w:rsidRPr="00277E8A">
              <w:rPr>
                <w:rFonts w:ascii="Book Antiqua" w:hAnsi="Book Antiqua" w:cs="Arial"/>
              </w:rPr>
              <w:t>.</w:t>
            </w:r>
          </w:p>
          <w:p w14:paraId="64D85F5F" w14:textId="472EBF1B" w:rsidR="00F86D99" w:rsidRPr="00960960" w:rsidRDefault="00277E8A" w:rsidP="00277E8A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277E8A">
              <w:rPr>
                <w:rFonts w:ascii="Book Antiqua" w:hAnsi="Book Antiqua" w:cs="Arial"/>
              </w:rPr>
              <w:t>Periksa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draf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instrumen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asesmen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apakah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memenuhi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standar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277E8A">
              <w:rPr>
                <w:rFonts w:ascii="Book Antiqua" w:hAnsi="Book Antiqua" w:cs="Arial"/>
              </w:rPr>
              <w:t>disyaratkan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277E8A">
              <w:rPr>
                <w:rFonts w:ascii="Book Antiqua" w:hAnsi="Book Antiqua" w:cs="Arial"/>
              </w:rPr>
              <w:t>kebutuhan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tempat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kerja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/ </w:t>
            </w:r>
            <w:proofErr w:type="spellStart"/>
            <w:r w:rsidRPr="00277E8A">
              <w:rPr>
                <w:rFonts w:ascii="Book Antiqua" w:hAnsi="Book Antiqua" w:cs="Arial"/>
              </w:rPr>
              <w:t>kandidat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tertentu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serta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catat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277E8A">
              <w:rPr>
                <w:rFonts w:ascii="Book Antiqua" w:hAnsi="Book Antiqua" w:cs="Arial"/>
              </w:rPr>
              <w:t>konfirmasi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hasil</w:t>
            </w:r>
            <w:proofErr w:type="spellEnd"/>
            <w:r w:rsidRPr="00277E8A">
              <w:rPr>
                <w:rFonts w:ascii="Book Antiqua" w:hAnsi="Book Antiqua" w:cs="Arial"/>
              </w:rPr>
              <w:t xml:space="preserve"> </w:t>
            </w:r>
            <w:proofErr w:type="spellStart"/>
            <w:r w:rsidRPr="00277E8A">
              <w:rPr>
                <w:rFonts w:ascii="Book Antiqua" w:hAnsi="Book Antiqua" w:cs="Arial"/>
              </w:rPr>
              <w:t>pemeriksaan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910F5" w14:textId="77777777" w:rsidR="00122751" w:rsidRDefault="00314064" w:rsidP="0012275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Rencana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MAPA-01</w:t>
            </w:r>
            <w:r w:rsidRPr="000B4CB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  <w:p w14:paraId="0B6FFE0B" w14:textId="125494B1" w:rsidR="004B2AF1" w:rsidRPr="00122751" w:rsidRDefault="004B2AF1" w:rsidP="0012275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1227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Pr="001227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1227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Peta Instrumen Asesmen Hasil Pendekatan Asesmen Dan Perencanaan Asesmen</w:t>
            </w:r>
          </w:p>
          <w:p w14:paraId="0ADAA525" w14:textId="77777777" w:rsidR="00122751" w:rsidRDefault="004B2AF1" w:rsidP="00122751">
            <w:pPr>
              <w:pStyle w:val="ListParagraph"/>
              <w:tabs>
                <w:tab w:val="left" w:pos="175"/>
              </w:tabs>
              <w:spacing w:after="0" w:line="240" w:lineRule="auto"/>
              <w:ind w:left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(FR-MAPA-02)</w:t>
            </w:r>
          </w:p>
          <w:p w14:paraId="1540FC0E" w14:textId="3BC08676" w:rsidR="00AF1D51" w:rsidRDefault="00CF028E" w:rsidP="004B2AF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r w:rsidR="003757A7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asesmen</w:t>
            </w:r>
            <w:r w:rsid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</w:r>
            <w:r w:rsidR="00F0319C" w:rsidRP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(FR.</w:t>
            </w:r>
            <w:r w:rsidR="00EB692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IA</w:t>
            </w:r>
            <w:r w:rsid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.01 </w:t>
            </w:r>
            <w:proofErr w:type="spellStart"/>
            <w:r w:rsid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 w:rsid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="00BD7452" w:rsidRP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FR.</w:t>
            </w:r>
            <w:r w:rsidR="00EB692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IA</w:t>
            </w:r>
            <w:r w:rsidR="00BD7452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</w:t>
            </w:r>
            <w:r w:rsid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10</w:t>
            </w:r>
            <w:r w:rsidR="00F0319C" w:rsidRP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  <w:p w14:paraId="47B8FF14" w14:textId="2ADFC672" w:rsidR="00F0319C" w:rsidRPr="00AF1D51" w:rsidRDefault="00F0319C" w:rsidP="00AF1D5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AF1D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Ceklis Meninjau </w:t>
            </w:r>
            <w:proofErr w:type="spellStart"/>
            <w:r w:rsidR="00CF028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="004B636F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asesmen </w:t>
            </w:r>
            <w:r w:rsidRPr="00AF1D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</w:t>
            </w:r>
            <w:r w:rsidR="00AF1D51" w:rsidRPr="007F07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FR.</w:t>
            </w:r>
            <w:r w:rsidR="00EB692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IA</w:t>
            </w:r>
            <w:r w:rsidR="00AF1D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.11</w:t>
            </w:r>
            <w:r w:rsidRPr="00AF1D5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77777777" w:rsidR="00F86D99" w:rsidRPr="00564F0B" w:rsidRDefault="00F86D99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AE58" w14:textId="77777777" w:rsidR="00AF41DC" w:rsidRDefault="00AF41DC" w:rsidP="00A93EF6">
      <w:pPr>
        <w:spacing w:after="0" w:line="240" w:lineRule="auto"/>
      </w:pPr>
      <w:r>
        <w:separator/>
      </w:r>
    </w:p>
  </w:endnote>
  <w:endnote w:type="continuationSeparator" w:id="0">
    <w:p w14:paraId="29A2192B" w14:textId="77777777" w:rsidR="00AF41DC" w:rsidRDefault="00AF41DC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171AF0B9" w:rsidR="0032485E" w:rsidRPr="00961EAD" w:rsidRDefault="00461BC6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  <w:r w:rsidR="0032485E"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92000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92000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92000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 w:rsidR="0032485E"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13D9045B" w:rsidR="001F73CB" w:rsidRPr="00920008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 w:rsidR="00920008">
      <w:rPr>
        <w:rFonts w:ascii="Book Antiqua" w:hAnsi="Book Antiqua" w:cs="Arial"/>
        <w:color w:val="000000"/>
        <w:sz w:val="20"/>
      </w:rPr>
      <w:t xml:space="preserve"> Universitas </w:t>
    </w:r>
    <w:proofErr w:type="spellStart"/>
    <w:r w:rsidR="00920008">
      <w:rPr>
        <w:rFonts w:ascii="Book Antiqua" w:hAnsi="Book Antiqua" w:cs="Arial"/>
        <w:color w:val="000000"/>
        <w:sz w:val="20"/>
      </w:rPr>
      <w:t>Mercu</w:t>
    </w:r>
    <w:proofErr w:type="spellEnd"/>
    <w:r w:rsidR="00920008">
      <w:rPr>
        <w:rFonts w:ascii="Book Antiqua" w:hAnsi="Book Antiqua" w:cs="Arial"/>
        <w:color w:val="000000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8A1E" w14:textId="77777777" w:rsidR="00AF41DC" w:rsidRDefault="00AF41DC" w:rsidP="00A93EF6">
      <w:pPr>
        <w:spacing w:after="0" w:line="240" w:lineRule="auto"/>
      </w:pPr>
      <w:r>
        <w:separator/>
      </w:r>
    </w:p>
  </w:footnote>
  <w:footnote w:type="continuationSeparator" w:id="0">
    <w:p w14:paraId="41355E89" w14:textId="77777777" w:rsidR="00AF41DC" w:rsidRDefault="00AF41DC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2B185234" w:rsidR="00356E1B" w:rsidRPr="00A51AA7" w:rsidRDefault="00356E1B" w:rsidP="00461BC6">
          <w:pPr>
            <w:spacing w:after="0" w:line="240" w:lineRule="auto"/>
            <w:ind w:left="490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461BC6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5F165CD2" wp14:editId="77F3CC83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4FD14505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</w:t>
          </w:r>
          <w:r w:rsidR="00D2720C">
            <w:rPr>
              <w:rFonts w:ascii="Book Antiqua" w:hAnsi="Book Antiqua" w:cs="Arial"/>
              <w:sz w:val="16"/>
              <w:szCs w:val="16"/>
              <w:lang w:val="en-US"/>
            </w:rPr>
            <w:t>5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920008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19FB817B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920008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1E1083DB" w:rsidR="00356E1B" w:rsidRPr="00890112" w:rsidRDefault="003D7A88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MERENCANAKAN AKTIVITAS DAN PROSES ASESMEN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477911">
    <w:abstractNumId w:val="11"/>
  </w:num>
  <w:num w:numId="2" w16cid:durableId="1887141880">
    <w:abstractNumId w:val="9"/>
  </w:num>
  <w:num w:numId="3" w16cid:durableId="1559129373">
    <w:abstractNumId w:val="3"/>
  </w:num>
  <w:num w:numId="4" w16cid:durableId="938148151">
    <w:abstractNumId w:val="7"/>
  </w:num>
  <w:num w:numId="5" w16cid:durableId="565845173">
    <w:abstractNumId w:val="14"/>
  </w:num>
  <w:num w:numId="6" w16cid:durableId="825127913">
    <w:abstractNumId w:val="6"/>
  </w:num>
  <w:num w:numId="7" w16cid:durableId="715470479">
    <w:abstractNumId w:val="4"/>
  </w:num>
  <w:num w:numId="8" w16cid:durableId="1653024159">
    <w:abstractNumId w:val="12"/>
  </w:num>
  <w:num w:numId="9" w16cid:durableId="1786383159">
    <w:abstractNumId w:val="13"/>
  </w:num>
  <w:num w:numId="10" w16cid:durableId="1748260730">
    <w:abstractNumId w:val="0"/>
  </w:num>
  <w:num w:numId="11" w16cid:durableId="387001787">
    <w:abstractNumId w:val="1"/>
  </w:num>
  <w:num w:numId="12" w16cid:durableId="1292517136">
    <w:abstractNumId w:val="8"/>
  </w:num>
  <w:num w:numId="13" w16cid:durableId="1319656185">
    <w:abstractNumId w:val="10"/>
  </w:num>
  <w:num w:numId="14" w16cid:durableId="510335234">
    <w:abstractNumId w:val="5"/>
  </w:num>
  <w:num w:numId="15" w16cid:durableId="97290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343B5"/>
    <w:rsid w:val="000346EB"/>
    <w:rsid w:val="000407B3"/>
    <w:rsid w:val="00040C42"/>
    <w:rsid w:val="00041E46"/>
    <w:rsid w:val="00054C26"/>
    <w:rsid w:val="00056100"/>
    <w:rsid w:val="00060AA6"/>
    <w:rsid w:val="000669B8"/>
    <w:rsid w:val="00083232"/>
    <w:rsid w:val="000A738B"/>
    <w:rsid w:val="000B4CB6"/>
    <w:rsid w:val="000B4EAD"/>
    <w:rsid w:val="000C0320"/>
    <w:rsid w:val="000C5226"/>
    <w:rsid w:val="000D1EE1"/>
    <w:rsid w:val="000D2173"/>
    <w:rsid w:val="000D251B"/>
    <w:rsid w:val="000D6DED"/>
    <w:rsid w:val="001166D1"/>
    <w:rsid w:val="00122751"/>
    <w:rsid w:val="00165CDA"/>
    <w:rsid w:val="00182C4E"/>
    <w:rsid w:val="001867A0"/>
    <w:rsid w:val="001957FA"/>
    <w:rsid w:val="001B23D0"/>
    <w:rsid w:val="001B5304"/>
    <w:rsid w:val="001C0AA2"/>
    <w:rsid w:val="001C0FE4"/>
    <w:rsid w:val="001E3E3D"/>
    <w:rsid w:val="001E5FF9"/>
    <w:rsid w:val="001F0D27"/>
    <w:rsid w:val="001F73CB"/>
    <w:rsid w:val="00225CFD"/>
    <w:rsid w:val="00225DD9"/>
    <w:rsid w:val="00227B3F"/>
    <w:rsid w:val="00234963"/>
    <w:rsid w:val="00242DA2"/>
    <w:rsid w:val="0025307A"/>
    <w:rsid w:val="00263B60"/>
    <w:rsid w:val="00277078"/>
    <w:rsid w:val="00277E8A"/>
    <w:rsid w:val="002800A2"/>
    <w:rsid w:val="002B1359"/>
    <w:rsid w:val="002C29EE"/>
    <w:rsid w:val="002D22C0"/>
    <w:rsid w:val="002D5000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4A65"/>
    <w:rsid w:val="003757A7"/>
    <w:rsid w:val="00387306"/>
    <w:rsid w:val="00393657"/>
    <w:rsid w:val="00397B22"/>
    <w:rsid w:val="003D7A88"/>
    <w:rsid w:val="003E395B"/>
    <w:rsid w:val="0040621A"/>
    <w:rsid w:val="004218F8"/>
    <w:rsid w:val="00437254"/>
    <w:rsid w:val="00441D47"/>
    <w:rsid w:val="004478EA"/>
    <w:rsid w:val="00457454"/>
    <w:rsid w:val="00460D73"/>
    <w:rsid w:val="00461BC6"/>
    <w:rsid w:val="00473BE6"/>
    <w:rsid w:val="00485DE4"/>
    <w:rsid w:val="004A00AF"/>
    <w:rsid w:val="004A3567"/>
    <w:rsid w:val="004B2AF1"/>
    <w:rsid w:val="004B636F"/>
    <w:rsid w:val="004C0D20"/>
    <w:rsid w:val="004C4FC4"/>
    <w:rsid w:val="004C708C"/>
    <w:rsid w:val="004E272A"/>
    <w:rsid w:val="004E5C46"/>
    <w:rsid w:val="004F2E6F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7240A"/>
    <w:rsid w:val="0058256B"/>
    <w:rsid w:val="0058390E"/>
    <w:rsid w:val="0058565E"/>
    <w:rsid w:val="005A0D4E"/>
    <w:rsid w:val="005D179B"/>
    <w:rsid w:val="00611204"/>
    <w:rsid w:val="00613846"/>
    <w:rsid w:val="0066390F"/>
    <w:rsid w:val="00666FE9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E4227"/>
    <w:rsid w:val="006F7BDF"/>
    <w:rsid w:val="00711DF5"/>
    <w:rsid w:val="007259D1"/>
    <w:rsid w:val="00746D40"/>
    <w:rsid w:val="007606B6"/>
    <w:rsid w:val="007612B0"/>
    <w:rsid w:val="00766568"/>
    <w:rsid w:val="00781780"/>
    <w:rsid w:val="00793376"/>
    <w:rsid w:val="007D6ED3"/>
    <w:rsid w:val="007F075A"/>
    <w:rsid w:val="00805545"/>
    <w:rsid w:val="00806DF0"/>
    <w:rsid w:val="00815553"/>
    <w:rsid w:val="00821D7D"/>
    <w:rsid w:val="00831AB4"/>
    <w:rsid w:val="00845559"/>
    <w:rsid w:val="008568E5"/>
    <w:rsid w:val="00874C09"/>
    <w:rsid w:val="00876D6B"/>
    <w:rsid w:val="00882F5E"/>
    <w:rsid w:val="00890112"/>
    <w:rsid w:val="008977BB"/>
    <w:rsid w:val="008A1D23"/>
    <w:rsid w:val="008A57C2"/>
    <w:rsid w:val="008A62B9"/>
    <w:rsid w:val="008C7530"/>
    <w:rsid w:val="008D0A74"/>
    <w:rsid w:val="008F071D"/>
    <w:rsid w:val="00902355"/>
    <w:rsid w:val="009068D6"/>
    <w:rsid w:val="00920008"/>
    <w:rsid w:val="00932DFA"/>
    <w:rsid w:val="00952FD2"/>
    <w:rsid w:val="00960960"/>
    <w:rsid w:val="009646B4"/>
    <w:rsid w:val="00972886"/>
    <w:rsid w:val="009831BB"/>
    <w:rsid w:val="0098736B"/>
    <w:rsid w:val="00994691"/>
    <w:rsid w:val="009A5DC4"/>
    <w:rsid w:val="009A7D46"/>
    <w:rsid w:val="009B2A69"/>
    <w:rsid w:val="009C3DDF"/>
    <w:rsid w:val="009C5388"/>
    <w:rsid w:val="009E2A77"/>
    <w:rsid w:val="00A07BCE"/>
    <w:rsid w:val="00A21A5E"/>
    <w:rsid w:val="00A27EB0"/>
    <w:rsid w:val="00A33CF9"/>
    <w:rsid w:val="00A34F20"/>
    <w:rsid w:val="00A37E57"/>
    <w:rsid w:val="00A556D1"/>
    <w:rsid w:val="00A605B7"/>
    <w:rsid w:val="00A763AC"/>
    <w:rsid w:val="00A92314"/>
    <w:rsid w:val="00A93EF6"/>
    <w:rsid w:val="00AA0C39"/>
    <w:rsid w:val="00AC250A"/>
    <w:rsid w:val="00AE64C6"/>
    <w:rsid w:val="00AF1D51"/>
    <w:rsid w:val="00AF41DC"/>
    <w:rsid w:val="00B00237"/>
    <w:rsid w:val="00B222BD"/>
    <w:rsid w:val="00B46A5F"/>
    <w:rsid w:val="00B472A2"/>
    <w:rsid w:val="00B5096D"/>
    <w:rsid w:val="00B51AC0"/>
    <w:rsid w:val="00B5589A"/>
    <w:rsid w:val="00B55A84"/>
    <w:rsid w:val="00B80F0B"/>
    <w:rsid w:val="00B907E5"/>
    <w:rsid w:val="00B972E4"/>
    <w:rsid w:val="00BB3A61"/>
    <w:rsid w:val="00BD62C9"/>
    <w:rsid w:val="00BD7452"/>
    <w:rsid w:val="00BF1FD1"/>
    <w:rsid w:val="00C11AC1"/>
    <w:rsid w:val="00C316C7"/>
    <w:rsid w:val="00C3372B"/>
    <w:rsid w:val="00C4223A"/>
    <w:rsid w:val="00C7467A"/>
    <w:rsid w:val="00C86DB7"/>
    <w:rsid w:val="00C9267F"/>
    <w:rsid w:val="00CB6B19"/>
    <w:rsid w:val="00CC4F04"/>
    <w:rsid w:val="00CE23A8"/>
    <w:rsid w:val="00CE2EFA"/>
    <w:rsid w:val="00CE651C"/>
    <w:rsid w:val="00CF028E"/>
    <w:rsid w:val="00CF6B73"/>
    <w:rsid w:val="00D01293"/>
    <w:rsid w:val="00D10387"/>
    <w:rsid w:val="00D17CB3"/>
    <w:rsid w:val="00D2720C"/>
    <w:rsid w:val="00D35423"/>
    <w:rsid w:val="00D54B62"/>
    <w:rsid w:val="00D65E13"/>
    <w:rsid w:val="00D90F14"/>
    <w:rsid w:val="00D928C7"/>
    <w:rsid w:val="00DB663C"/>
    <w:rsid w:val="00DC2DE2"/>
    <w:rsid w:val="00DD04AA"/>
    <w:rsid w:val="00DD3F17"/>
    <w:rsid w:val="00DF4B92"/>
    <w:rsid w:val="00E1420B"/>
    <w:rsid w:val="00E31D97"/>
    <w:rsid w:val="00E35896"/>
    <w:rsid w:val="00E37E17"/>
    <w:rsid w:val="00E43F4F"/>
    <w:rsid w:val="00E637D0"/>
    <w:rsid w:val="00E63F62"/>
    <w:rsid w:val="00E66D11"/>
    <w:rsid w:val="00E7295A"/>
    <w:rsid w:val="00E83152"/>
    <w:rsid w:val="00E903CB"/>
    <w:rsid w:val="00E90C7B"/>
    <w:rsid w:val="00EA3BF5"/>
    <w:rsid w:val="00EB1E46"/>
    <w:rsid w:val="00EB3BAE"/>
    <w:rsid w:val="00EB6925"/>
    <w:rsid w:val="00ED5BA8"/>
    <w:rsid w:val="00EF3879"/>
    <w:rsid w:val="00F0319C"/>
    <w:rsid w:val="00F04CF9"/>
    <w:rsid w:val="00F069CD"/>
    <w:rsid w:val="00F10906"/>
    <w:rsid w:val="00F26972"/>
    <w:rsid w:val="00F27B98"/>
    <w:rsid w:val="00F37132"/>
    <w:rsid w:val="00F41863"/>
    <w:rsid w:val="00F86D99"/>
    <w:rsid w:val="00F90932"/>
    <w:rsid w:val="00FA3A85"/>
    <w:rsid w:val="00FB3794"/>
    <w:rsid w:val="00FB4F86"/>
    <w:rsid w:val="00FB67AF"/>
    <w:rsid w:val="00FE59C7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2025-01-02T08:17:00Z</dcterms:created>
  <dcterms:modified xsi:type="dcterms:W3CDTF">2025-01-02T08:17:00Z</dcterms:modified>
</cp:coreProperties>
</file>